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14" w:rsidRPr="00501114" w:rsidRDefault="00501114" w:rsidP="00501114">
      <w:pPr>
        <w:spacing w:before="90" w:after="90" w:line="240" w:lineRule="auto"/>
        <w:outlineLvl w:val="0"/>
        <w:rPr>
          <w:rFonts w:ascii="Helvetica" w:eastAsia="Times New Roman" w:hAnsi="Helvetica" w:cs="Helvetica"/>
          <w:color w:val="2D3B45"/>
          <w:kern w:val="36"/>
          <w:sz w:val="43"/>
          <w:szCs w:val="43"/>
        </w:rPr>
      </w:pPr>
      <w:r w:rsidRPr="00501114">
        <w:rPr>
          <w:rFonts w:ascii="Helvetica" w:eastAsia="Times New Roman" w:hAnsi="Helvetica" w:cs="Helvetica"/>
          <w:b/>
          <w:bCs/>
          <w:color w:val="2D3B45"/>
          <w:kern w:val="36"/>
          <w:sz w:val="24"/>
          <w:szCs w:val="24"/>
        </w:rPr>
        <w:t>Practices</w:t>
      </w:r>
      <w:r w:rsidRPr="00501114">
        <w:rPr>
          <w:rFonts w:ascii="Helvetica" w:eastAsia="Times New Roman" w:hAnsi="Helvetica" w:cs="Helvetica"/>
          <w:color w:val="2D3B45"/>
          <w:kern w:val="36"/>
          <w:sz w:val="24"/>
          <w:szCs w:val="24"/>
        </w:rPr>
        <w:t>—Patterns of social interactions, behaviors. Practices represent the knowledge of "what to do when and where" and may involve the use of cultural products.  They are ways of interacting within a particular culture.  </w:t>
      </w:r>
      <w:r w:rsidRPr="00501114">
        <w:rPr>
          <w:rFonts w:ascii="Helvetica" w:eastAsia="Times New Roman" w:hAnsi="Helvetica" w:cs="Helvetica"/>
          <w:color w:val="2D3B45"/>
          <w:kern w:val="36"/>
          <w:sz w:val="43"/>
          <w:szCs w:val="43"/>
        </w:rPr>
        <w:br/>
      </w:r>
      <w:r w:rsidRPr="00501114">
        <w:rPr>
          <w:rFonts w:ascii="Helvetica" w:eastAsia="Times New Roman" w:hAnsi="Helvetica" w:cs="Helvetica"/>
          <w:color w:val="2D3B45"/>
          <w:kern w:val="36"/>
          <w:sz w:val="24"/>
          <w:szCs w:val="24"/>
        </w:rPr>
        <w:t> </w:t>
      </w:r>
      <w:r w:rsidRPr="00501114">
        <w:rPr>
          <w:rFonts w:ascii="Helvetica" w:eastAsia="Times New Roman" w:hAnsi="Helvetica" w:cs="Helvetica"/>
          <w:color w:val="2D3B45"/>
          <w:kern w:val="36"/>
          <w:sz w:val="43"/>
          <w:szCs w:val="43"/>
        </w:rPr>
        <w:br/>
      </w:r>
      <w:r w:rsidRPr="00501114">
        <w:rPr>
          <w:rFonts w:ascii="Helvetica" w:eastAsia="Times New Roman" w:hAnsi="Helvetica" w:cs="Helvetica"/>
          <w:b/>
          <w:bCs/>
          <w:color w:val="2D3B45"/>
          <w:kern w:val="36"/>
          <w:sz w:val="24"/>
          <w:szCs w:val="24"/>
        </w:rPr>
        <w:t>Products</w:t>
      </w:r>
      <w:r w:rsidRPr="00501114">
        <w:rPr>
          <w:rFonts w:ascii="Helvetica" w:eastAsia="Times New Roman" w:hAnsi="Helvetica" w:cs="Helvetica"/>
          <w:color w:val="2D3B45"/>
          <w:kern w:val="36"/>
          <w:sz w:val="24"/>
          <w:szCs w:val="24"/>
        </w:rPr>
        <w:t>—are the tangible or intangible creations of a particular culture. They reflect a culture’s perspectives. </w:t>
      </w:r>
      <w:r w:rsidRPr="00501114">
        <w:rPr>
          <w:rFonts w:ascii="Helvetica" w:eastAsia="Times New Roman" w:hAnsi="Helvetica" w:cs="Helvetica"/>
          <w:color w:val="2D3B45"/>
          <w:kern w:val="36"/>
          <w:sz w:val="43"/>
          <w:szCs w:val="43"/>
        </w:rPr>
        <w:br/>
      </w:r>
      <w:r w:rsidRPr="00501114">
        <w:rPr>
          <w:rFonts w:ascii="Helvetica" w:eastAsia="Times New Roman" w:hAnsi="Helvetica" w:cs="Helvetica"/>
          <w:color w:val="2D3B45"/>
          <w:kern w:val="36"/>
          <w:sz w:val="24"/>
          <w:szCs w:val="24"/>
        </w:rPr>
        <w:t> </w:t>
      </w:r>
      <w:r w:rsidRPr="00501114">
        <w:rPr>
          <w:rFonts w:ascii="Helvetica" w:eastAsia="Times New Roman" w:hAnsi="Helvetica" w:cs="Helvetica"/>
          <w:color w:val="2D3B45"/>
          <w:kern w:val="36"/>
          <w:sz w:val="43"/>
          <w:szCs w:val="43"/>
        </w:rPr>
        <w:br/>
      </w:r>
      <w:r w:rsidRPr="00501114">
        <w:rPr>
          <w:rFonts w:ascii="Helvetica" w:eastAsia="Times New Roman" w:hAnsi="Helvetica" w:cs="Helvetica"/>
          <w:b/>
          <w:bCs/>
          <w:color w:val="2D3B45"/>
          <w:kern w:val="36"/>
          <w:sz w:val="24"/>
          <w:szCs w:val="24"/>
        </w:rPr>
        <w:t>Perspectives</w:t>
      </w:r>
      <w:r w:rsidRPr="00501114">
        <w:rPr>
          <w:rFonts w:ascii="Helvetica" w:eastAsia="Times New Roman" w:hAnsi="Helvetica" w:cs="Helvetica"/>
          <w:color w:val="2D3B45"/>
          <w:kern w:val="36"/>
          <w:sz w:val="24"/>
          <w:szCs w:val="24"/>
        </w:rPr>
        <w:t>—the philosophical perspectives, meanings, attitudes, values, beliefs, ideas that underlie the cultural practices and products of a society. They represent a culture’s view of the world. </w:t>
      </w:r>
      <w:r w:rsidRPr="00501114">
        <w:rPr>
          <w:rFonts w:ascii="Helvetica" w:eastAsia="Times New Roman" w:hAnsi="Helvetica" w:cs="Helvetica"/>
          <w:color w:val="2D3B45"/>
          <w:kern w:val="36"/>
          <w:sz w:val="43"/>
          <w:szCs w:val="43"/>
        </w:rPr>
        <w:br/>
      </w:r>
      <w:r w:rsidRPr="00501114">
        <w:rPr>
          <w:rFonts w:ascii="Helvetica" w:eastAsia="Times New Roman" w:hAnsi="Helvetica" w:cs="Helvetica"/>
          <w:color w:val="2D3B45"/>
          <w:kern w:val="36"/>
          <w:sz w:val="24"/>
          <w:szCs w:val="24"/>
        </w:rPr>
        <w:t> </w:t>
      </w:r>
      <w:r w:rsidRPr="00501114">
        <w:rPr>
          <w:rFonts w:ascii="Helvetica" w:eastAsia="Times New Roman" w:hAnsi="Helvetica" w:cs="Helvetica"/>
          <w:color w:val="2D3B45"/>
          <w:kern w:val="36"/>
          <w:sz w:val="43"/>
          <w:szCs w:val="43"/>
        </w:rPr>
        <w:br/>
      </w:r>
      <w:r w:rsidRPr="00501114">
        <w:rPr>
          <w:rFonts w:ascii="Helvetica" w:eastAsia="Times New Roman" w:hAnsi="Helvetica" w:cs="Helvetica"/>
          <w:b/>
          <w:bCs/>
          <w:color w:val="2D3B45"/>
          <w:kern w:val="36"/>
          <w:sz w:val="24"/>
          <w:szCs w:val="24"/>
        </w:rPr>
        <w:t>Examples of Practices</w:t>
      </w:r>
      <w:r w:rsidRPr="00501114">
        <w:rPr>
          <w:rFonts w:ascii="Helvetica" w:eastAsia="Times New Roman" w:hAnsi="Helvetica" w:cs="Helvetica"/>
          <w:color w:val="2D3B45"/>
          <w:kern w:val="36"/>
          <w:sz w:val="24"/>
          <w:szCs w:val="24"/>
        </w:rPr>
        <w:t>: </w:t>
      </w:r>
    </w:p>
    <w:p w:rsidR="00501114" w:rsidRPr="00501114" w:rsidRDefault="00501114" w:rsidP="00501114">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rites of passage</w:t>
      </w:r>
    </w:p>
    <w:p w:rsidR="00501114" w:rsidRPr="00501114" w:rsidRDefault="00501114" w:rsidP="00501114">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the use of forms of discourse (e.g., use of formal vs. informal forms of address)</w:t>
      </w:r>
    </w:p>
    <w:p w:rsidR="00501114" w:rsidRPr="00501114" w:rsidRDefault="00501114" w:rsidP="00501114">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 xml:space="preserve">the use of space </w:t>
      </w:r>
      <w:r>
        <w:rPr>
          <w:rFonts w:ascii="Helvetica" w:eastAsia="Times New Roman" w:hAnsi="Helvetica" w:cs="Helvetica"/>
          <w:color w:val="2D3B45"/>
          <w:sz w:val="24"/>
          <w:szCs w:val="24"/>
        </w:rPr>
        <w:t xml:space="preserve">and </w:t>
      </w:r>
      <w:r w:rsidRPr="00501114">
        <w:rPr>
          <w:rFonts w:ascii="Helvetica" w:eastAsia="Times New Roman" w:hAnsi="Helvetica" w:cs="Helvetica"/>
          <w:color w:val="2D3B45"/>
          <w:sz w:val="24"/>
          <w:szCs w:val="24"/>
        </w:rPr>
        <w:t>norms of</w:t>
      </w:r>
      <w:r>
        <w:rPr>
          <w:rFonts w:ascii="Helvetica" w:eastAsia="Times New Roman" w:hAnsi="Helvetica" w:cs="Helvetica"/>
          <w:color w:val="2D3B45"/>
          <w:sz w:val="24"/>
          <w:szCs w:val="24"/>
        </w:rPr>
        <w:t xml:space="preserve"> respect in social interactions</w:t>
      </w:r>
    </w:p>
    <w:p w:rsidR="00501114" w:rsidRPr="00501114" w:rsidRDefault="00501114" w:rsidP="00501114">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 xml:space="preserve">the social “pecking order” </w:t>
      </w:r>
    </w:p>
    <w:p w:rsidR="00501114" w:rsidRPr="00501114" w:rsidRDefault="00501114" w:rsidP="00501114">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 xml:space="preserve">meal times </w:t>
      </w:r>
    </w:p>
    <w:p w:rsidR="00501114" w:rsidRPr="00501114" w:rsidRDefault="00501114" w:rsidP="0053544E">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 xml:space="preserve">gestures and other nonverbal forms of communication </w:t>
      </w:r>
    </w:p>
    <w:p w:rsidR="00501114" w:rsidRPr="00501114" w:rsidRDefault="00501114" w:rsidP="0053544E">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playing behaviors</w:t>
      </w:r>
    </w:p>
    <w:p w:rsidR="00501114" w:rsidRPr="00501114" w:rsidRDefault="00501114" w:rsidP="00501114">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traditions related to holiday celebrations</w:t>
      </w:r>
    </w:p>
    <w:p w:rsidR="00501114" w:rsidRPr="00501114" w:rsidRDefault="00501114" w:rsidP="00501114">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shopping behaviors</w:t>
      </w:r>
    </w:p>
    <w:p w:rsidR="00501114" w:rsidRPr="00501114" w:rsidRDefault="00501114" w:rsidP="00501114">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socially appropriate behaviors for interviewing, dating, weddings, funerals, etc. </w:t>
      </w:r>
    </w:p>
    <w:p w:rsidR="00501114" w:rsidRPr="00501114" w:rsidRDefault="00501114" w:rsidP="00501114">
      <w:pPr>
        <w:numPr>
          <w:ilvl w:val="0"/>
          <w:numId w:val="1"/>
        </w:numPr>
        <w:spacing w:before="100" w:beforeAutospacing="1" w:after="100" w:afterAutospacing="1" w:line="240" w:lineRule="auto"/>
        <w:ind w:left="375"/>
        <w:rPr>
          <w:rFonts w:ascii="Helvetica" w:eastAsia="Times New Roman" w:hAnsi="Helvetica" w:cs="Helvetica"/>
          <w:color w:val="2D3B45"/>
          <w:sz w:val="21"/>
          <w:szCs w:val="21"/>
        </w:rPr>
      </w:pPr>
      <w:r>
        <w:rPr>
          <w:rFonts w:ascii="Helvetica" w:eastAsia="Times New Roman" w:hAnsi="Helvetica" w:cs="Helvetica"/>
          <w:color w:val="2D3B45"/>
          <w:sz w:val="24"/>
          <w:szCs w:val="24"/>
        </w:rPr>
        <w:t>use of social media</w:t>
      </w:r>
    </w:p>
    <w:p w:rsidR="00501114" w:rsidRPr="00501114" w:rsidRDefault="00501114" w:rsidP="00501114">
      <w:pPr>
        <w:spacing w:after="0" w:line="240" w:lineRule="auto"/>
        <w:rPr>
          <w:rFonts w:ascii="Helvetica" w:eastAsia="Times New Roman" w:hAnsi="Helvetica" w:cs="Helvetica"/>
          <w:color w:val="2D3B45"/>
          <w:sz w:val="21"/>
          <w:szCs w:val="21"/>
        </w:rPr>
      </w:pPr>
      <w:r w:rsidRPr="00501114">
        <w:rPr>
          <w:rFonts w:ascii="Helvetica" w:eastAsia="Times New Roman" w:hAnsi="Helvetica" w:cs="Helvetica"/>
          <w:b/>
          <w:bCs/>
          <w:color w:val="2D3B45"/>
          <w:sz w:val="24"/>
          <w:szCs w:val="24"/>
        </w:rPr>
        <w:t>Examples of Products</w:t>
      </w:r>
      <w:r w:rsidRPr="00501114">
        <w:rPr>
          <w:rFonts w:ascii="Helvetica" w:eastAsia="Times New Roman" w:hAnsi="Helvetica" w:cs="Helvetica"/>
          <w:color w:val="2D3B45"/>
          <w:sz w:val="24"/>
          <w:szCs w:val="24"/>
        </w:rPr>
        <w:t>: </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toys</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household items</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pottery</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musical instruments</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traditional and contemporary dress</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types of dwellings</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foods</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sports equipment</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literature</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artwork</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tools</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political cartoons</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dance</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music</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language</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literary styles/genres</w:t>
      </w:r>
    </w:p>
    <w:p w:rsidR="00501114" w:rsidRPr="00501114" w:rsidRDefault="00501114" w:rsidP="00501114">
      <w:pPr>
        <w:numPr>
          <w:ilvl w:val="0"/>
          <w:numId w:val="2"/>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social, economic, political institutions (e.g., the educational system of a country) </w:t>
      </w:r>
    </w:p>
    <w:p w:rsidR="00501114" w:rsidRPr="00501114" w:rsidRDefault="00501114" w:rsidP="00501114">
      <w:pPr>
        <w:spacing w:after="0" w:line="240" w:lineRule="auto"/>
        <w:rPr>
          <w:rFonts w:ascii="Helvetica" w:eastAsia="Times New Roman" w:hAnsi="Helvetica" w:cs="Helvetica"/>
          <w:color w:val="2D3B45"/>
          <w:sz w:val="21"/>
          <w:szCs w:val="21"/>
        </w:rPr>
      </w:pPr>
    </w:p>
    <w:p w:rsidR="00501114" w:rsidRPr="00501114" w:rsidRDefault="00501114" w:rsidP="00501114">
      <w:pPr>
        <w:spacing w:after="0" w:line="240" w:lineRule="auto"/>
        <w:rPr>
          <w:rFonts w:ascii="Helvetica" w:eastAsia="Times New Roman" w:hAnsi="Helvetica" w:cs="Helvetica"/>
          <w:color w:val="2D3B45"/>
          <w:sz w:val="21"/>
          <w:szCs w:val="21"/>
        </w:rPr>
      </w:pPr>
      <w:r w:rsidRPr="00501114">
        <w:rPr>
          <w:rFonts w:ascii="Helvetica" w:eastAsia="Times New Roman" w:hAnsi="Helvetica" w:cs="Helvetica"/>
          <w:b/>
          <w:bCs/>
          <w:color w:val="2D3B45"/>
          <w:sz w:val="24"/>
          <w:szCs w:val="24"/>
        </w:rPr>
        <w:lastRenderedPageBreak/>
        <w:t>Examples of Perspectives:</w:t>
      </w:r>
    </w:p>
    <w:p w:rsidR="00501114" w:rsidRPr="00501114" w:rsidRDefault="00501114" w:rsidP="00501114">
      <w:pPr>
        <w:numPr>
          <w:ilvl w:val="0"/>
          <w:numId w:val="3"/>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youth valued over age or vice versa</w:t>
      </w:r>
    </w:p>
    <w:p w:rsidR="00501114" w:rsidRPr="00501114" w:rsidRDefault="00501114" w:rsidP="00501114">
      <w:pPr>
        <w:numPr>
          <w:ilvl w:val="0"/>
          <w:numId w:val="3"/>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1"/>
          <w:szCs w:val="21"/>
        </w:rPr>
        <w:t>importance</w:t>
      </w:r>
      <w:r w:rsidRPr="00501114">
        <w:rPr>
          <w:rFonts w:ascii="Helvetica" w:eastAsia="Times New Roman" w:hAnsi="Helvetica" w:cs="Helvetica"/>
          <w:color w:val="2D3B45"/>
          <w:sz w:val="24"/>
          <w:szCs w:val="24"/>
        </w:rPr>
        <w:t> of individual freedom; independence</w:t>
      </w:r>
    </w:p>
    <w:p w:rsidR="00501114" w:rsidRPr="00501114" w:rsidRDefault="00501114" w:rsidP="00501114">
      <w:pPr>
        <w:numPr>
          <w:ilvl w:val="0"/>
          <w:numId w:val="3"/>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1"/>
          <w:szCs w:val="21"/>
        </w:rPr>
        <w:t>importance</w:t>
      </w:r>
      <w:r w:rsidRPr="00501114">
        <w:rPr>
          <w:rFonts w:ascii="Helvetica" w:eastAsia="Times New Roman" w:hAnsi="Helvetica" w:cs="Helvetica"/>
          <w:color w:val="2D3B45"/>
          <w:sz w:val="24"/>
          <w:szCs w:val="24"/>
        </w:rPr>
        <w:t> of family</w:t>
      </w:r>
    </w:p>
    <w:p w:rsidR="00501114" w:rsidRPr="00501114" w:rsidRDefault="00501114" w:rsidP="00501114">
      <w:pPr>
        <w:numPr>
          <w:ilvl w:val="0"/>
          <w:numId w:val="3"/>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the belief that bigger is better</w:t>
      </w:r>
    </w:p>
    <w:p w:rsidR="00501114" w:rsidRPr="00501114" w:rsidRDefault="00501114" w:rsidP="00501114">
      <w:pPr>
        <w:numPr>
          <w:ilvl w:val="0"/>
          <w:numId w:val="3"/>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values attached to bilingualism, multilingualism, monolingualism</w:t>
      </w:r>
    </w:p>
    <w:p w:rsidR="00501114" w:rsidRPr="00501114" w:rsidRDefault="00501114" w:rsidP="00501114">
      <w:pPr>
        <w:numPr>
          <w:ilvl w:val="0"/>
          <w:numId w:val="3"/>
        </w:numPr>
        <w:spacing w:before="100" w:beforeAutospacing="1" w:after="10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1"/>
          <w:szCs w:val="21"/>
        </w:rPr>
        <w:t>value</w:t>
      </w:r>
      <w:r w:rsidRPr="00501114">
        <w:rPr>
          <w:rFonts w:ascii="Helvetica" w:eastAsia="Times New Roman" w:hAnsi="Helvetica" w:cs="Helvetica"/>
          <w:color w:val="2D3B45"/>
          <w:sz w:val="24"/>
          <w:szCs w:val="24"/>
        </w:rPr>
        <w:t> of having (ownership)</w:t>
      </w:r>
    </w:p>
    <w:p w:rsidR="00501114" w:rsidRDefault="00501114" w:rsidP="00501114">
      <w:pPr>
        <w:numPr>
          <w:ilvl w:val="0"/>
          <w:numId w:val="3"/>
        </w:numPr>
        <w:spacing w:before="180" w:beforeAutospacing="1" w:after="18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4"/>
          <w:szCs w:val="24"/>
        </w:rPr>
        <w:t>belief that humans are part of the natural world and must respect and care for it</w:t>
      </w:r>
    </w:p>
    <w:p w:rsidR="00501114" w:rsidRDefault="00501114" w:rsidP="00501114">
      <w:pPr>
        <w:numPr>
          <w:ilvl w:val="0"/>
          <w:numId w:val="3"/>
        </w:numPr>
        <w:spacing w:before="180" w:beforeAutospacing="1" w:after="180" w:afterAutospacing="1" w:line="240" w:lineRule="auto"/>
        <w:ind w:left="375"/>
        <w:rPr>
          <w:rFonts w:ascii="Helvetica" w:eastAsia="Times New Roman" w:hAnsi="Helvetica" w:cs="Helvetica"/>
          <w:color w:val="2D3B45"/>
          <w:sz w:val="21"/>
          <w:szCs w:val="21"/>
        </w:rPr>
      </w:pPr>
      <w:r w:rsidRPr="00501114">
        <w:rPr>
          <w:rFonts w:ascii="Helvetica" w:eastAsia="Times New Roman" w:hAnsi="Helvetica" w:cs="Helvetica"/>
          <w:color w:val="2D3B45"/>
          <w:sz w:val="21"/>
          <w:szCs w:val="21"/>
        </w:rPr>
        <w:t>value</w:t>
      </w:r>
      <w:r w:rsidRPr="00501114">
        <w:rPr>
          <w:rFonts w:ascii="Helvetica" w:eastAsia="Times New Roman" w:hAnsi="Helvetica" w:cs="Helvetica"/>
          <w:color w:val="2D3B45"/>
          <w:sz w:val="24"/>
          <w:szCs w:val="24"/>
        </w:rPr>
        <w:t> associated with personal privacy </w:t>
      </w:r>
      <w:r w:rsidRPr="00501114">
        <w:rPr>
          <w:rFonts w:ascii="Helvetica" w:eastAsia="Times New Roman" w:hAnsi="Helvetica" w:cs="Helvetica"/>
          <w:color w:val="2D3B45"/>
          <w:sz w:val="21"/>
          <w:szCs w:val="21"/>
        </w:rPr>
        <w:br/>
      </w:r>
      <w:r w:rsidRPr="00501114">
        <w:rPr>
          <w:rFonts w:ascii="Helvetica" w:eastAsia="Times New Roman" w:hAnsi="Helvetica" w:cs="Helvetica"/>
          <w:color w:val="2D3B45"/>
          <w:sz w:val="24"/>
          <w:szCs w:val="24"/>
        </w:rPr>
        <w:t> </w:t>
      </w:r>
    </w:p>
    <w:p w:rsidR="00483CD0" w:rsidRPr="00501114" w:rsidRDefault="00501114" w:rsidP="00501114">
      <w:pPr>
        <w:spacing w:before="180" w:beforeAutospacing="1" w:after="180" w:afterAutospacing="1" w:line="240" w:lineRule="auto"/>
        <w:ind w:left="15"/>
        <w:rPr>
          <w:rFonts w:ascii="Helvetica" w:eastAsia="Times New Roman" w:hAnsi="Helvetica" w:cs="Helvetica"/>
          <w:color w:val="2D3B45"/>
          <w:sz w:val="21"/>
          <w:szCs w:val="21"/>
        </w:rPr>
      </w:pPr>
      <w:r w:rsidRPr="00501114">
        <w:rPr>
          <w:rFonts w:ascii="Helvetica" w:eastAsia="Times New Roman" w:hAnsi="Helvetica" w:cs="Helvetica"/>
          <w:b/>
          <w:bCs/>
          <w:color w:val="2D3B45"/>
          <w:sz w:val="24"/>
          <w:szCs w:val="24"/>
        </w:rPr>
        <w:t>Examples of the relationship among the three</w:t>
      </w:r>
      <w:r w:rsidRPr="00501114">
        <w:rPr>
          <w:rFonts w:ascii="Helvetica" w:eastAsia="Times New Roman" w:hAnsi="Helvetica" w:cs="Helvetica"/>
          <w:color w:val="2D3B45"/>
          <w:sz w:val="24"/>
          <w:szCs w:val="24"/>
        </w:rPr>
        <w:t>: </w:t>
      </w:r>
      <w:r w:rsidRPr="00501114">
        <w:rPr>
          <w:rFonts w:ascii="Helvetica" w:eastAsia="Times New Roman" w:hAnsi="Helvetica" w:cs="Helvetica"/>
          <w:color w:val="2D3B45"/>
          <w:sz w:val="21"/>
          <w:szCs w:val="21"/>
        </w:rPr>
        <w:br/>
      </w:r>
      <w:r w:rsidRPr="00501114">
        <w:rPr>
          <w:rFonts w:ascii="Helvetica" w:eastAsia="Times New Roman" w:hAnsi="Helvetica" w:cs="Helvetica"/>
          <w:color w:val="2D3B45"/>
          <w:sz w:val="24"/>
          <w:szCs w:val="24"/>
        </w:rPr>
        <w:t> </w:t>
      </w:r>
      <w:r w:rsidRPr="00501114">
        <w:rPr>
          <w:rFonts w:ascii="Helvetica" w:eastAsia="Times New Roman" w:hAnsi="Helvetica" w:cs="Helvetica"/>
          <w:color w:val="2D3B45"/>
          <w:sz w:val="21"/>
          <w:szCs w:val="21"/>
        </w:rPr>
        <w:br/>
      </w:r>
      <w:r w:rsidRPr="00501114">
        <w:rPr>
          <w:rFonts w:ascii="Helvetica" w:eastAsia="Times New Roman" w:hAnsi="Helvetica" w:cs="Helvetica"/>
          <w:color w:val="2D3B45"/>
          <w:sz w:val="24"/>
          <w:szCs w:val="24"/>
        </w:rPr>
        <w:t>Whatever the form of a cultural product, its presence within the culture is required or justified by the underlying beliefs and values (perspectives) of that culture, and the cultural practices involve the use of that product.  </w:t>
      </w:r>
      <w:r w:rsidRPr="00501114">
        <w:rPr>
          <w:rFonts w:ascii="Helvetica" w:eastAsia="Times New Roman" w:hAnsi="Helvetica" w:cs="Helvetica"/>
          <w:color w:val="2D3B45"/>
          <w:sz w:val="21"/>
          <w:szCs w:val="21"/>
        </w:rPr>
        <w:br/>
      </w:r>
      <w:r w:rsidRPr="00501114">
        <w:rPr>
          <w:rFonts w:ascii="Helvetica" w:eastAsia="Times New Roman" w:hAnsi="Helvetica" w:cs="Helvetica"/>
          <w:color w:val="2D3B45"/>
          <w:sz w:val="24"/>
          <w:szCs w:val="24"/>
        </w:rPr>
        <w:t> </w:t>
      </w:r>
      <w:r w:rsidRPr="00501114">
        <w:rPr>
          <w:rFonts w:ascii="Helvetica" w:eastAsia="Times New Roman" w:hAnsi="Helvetica" w:cs="Helvetica"/>
          <w:color w:val="2D3B45"/>
          <w:sz w:val="21"/>
          <w:szCs w:val="21"/>
        </w:rPr>
        <w:br/>
      </w:r>
      <w:r w:rsidRPr="00501114">
        <w:rPr>
          <w:rFonts w:ascii="Helvetica" w:eastAsia="Times New Roman" w:hAnsi="Helvetica" w:cs="Helvetica"/>
          <w:color w:val="2D3B45"/>
          <w:sz w:val="24"/>
          <w:szCs w:val="24"/>
        </w:rPr>
        <w:t>In some Asian cultures, members are positioned (a perspective) on a hierarchical scale based on age, social status, education, or similar variables. In those cultures, the exchange of business cards (a product) that provides key information is a helpful practice. Because the cards facilitate social interaction and are treated with respect in those cultures, one should not scribble another name or phone number on the business card (taboo practice). The information on the card also directly affects the nonverbal behavior (practice) of those involved in the communicative interaction, as well as the choice of linguistic forms (products) that indicate status. </w:t>
      </w:r>
      <w:r w:rsidRPr="00501114">
        <w:rPr>
          <w:rFonts w:ascii="Helvetica" w:eastAsia="Times New Roman" w:hAnsi="Helvetica" w:cs="Helvetica"/>
          <w:color w:val="2D3B45"/>
          <w:sz w:val="21"/>
          <w:szCs w:val="21"/>
        </w:rPr>
        <w:br/>
      </w:r>
      <w:r w:rsidRPr="00501114">
        <w:rPr>
          <w:rFonts w:ascii="Helvetica" w:eastAsia="Times New Roman" w:hAnsi="Helvetica" w:cs="Helvetica"/>
          <w:color w:val="2D3B45"/>
          <w:sz w:val="24"/>
          <w:szCs w:val="24"/>
        </w:rPr>
        <w:t> </w:t>
      </w:r>
      <w:r w:rsidRPr="00501114">
        <w:rPr>
          <w:rFonts w:ascii="Helvetica" w:eastAsia="Times New Roman" w:hAnsi="Helvetica" w:cs="Helvetica"/>
          <w:color w:val="2D3B45"/>
          <w:sz w:val="21"/>
          <w:szCs w:val="21"/>
        </w:rPr>
        <w:br/>
      </w:r>
      <w:r w:rsidRPr="00501114">
        <w:rPr>
          <w:rFonts w:ascii="Helvetica" w:eastAsia="Times New Roman" w:hAnsi="Helvetica" w:cs="Helvetica"/>
          <w:color w:val="2D3B45"/>
          <w:sz w:val="24"/>
          <w:szCs w:val="24"/>
        </w:rPr>
        <w:t>In the U.S., youth has traditionally been valued more than old age (a perspective). As a result, products that purport to prolong youth and vitality (e.g., face creams, high fiber breakfast cereals, and fitness equipment) have become an integral part of our culture. At the same time, practices that are perceived as prolonging youth and health are encouraged: school children have physical education to promote physical exercise; many invest in running shoes (products) or join a fitness club (product); some take extreme measures to look younger and have plastic surgery (practice) or wear clothes associated with a younger set (products). </w:t>
      </w:r>
      <w:r w:rsidRPr="00501114">
        <w:rPr>
          <w:rFonts w:ascii="Helvetica" w:eastAsia="Times New Roman" w:hAnsi="Helvetica" w:cs="Helvetica"/>
          <w:color w:val="2D3B45"/>
          <w:sz w:val="21"/>
          <w:szCs w:val="21"/>
        </w:rPr>
        <w:br/>
      </w:r>
      <w:r w:rsidRPr="00501114">
        <w:rPr>
          <w:rFonts w:ascii="Helvetica" w:eastAsia="Times New Roman" w:hAnsi="Helvetica" w:cs="Helvetica"/>
          <w:color w:val="2D3B45"/>
          <w:sz w:val="24"/>
          <w:szCs w:val="24"/>
        </w:rPr>
        <w:t> </w:t>
      </w:r>
      <w:r w:rsidRPr="00501114">
        <w:rPr>
          <w:rFonts w:ascii="Helvetica" w:eastAsia="Times New Roman" w:hAnsi="Helvetica" w:cs="Helvetica"/>
          <w:color w:val="2D3B45"/>
          <w:sz w:val="21"/>
          <w:szCs w:val="21"/>
        </w:rPr>
        <w:br/>
      </w:r>
      <w:r w:rsidRPr="00501114">
        <w:rPr>
          <w:rFonts w:ascii="Helvetica" w:eastAsia="Times New Roman" w:hAnsi="Helvetica" w:cs="Helvetica"/>
          <w:color w:val="2D3B45"/>
          <w:sz w:val="24"/>
          <w:szCs w:val="24"/>
        </w:rPr>
        <w:t>In Spain, bread is considered a fundamental part of every meal (perspective). Fresh, long baguette-type loaves of bread (products) are baked and sold daily in panaderías (products). At the table, people break off (rather than slice) pieces of bread from the long loaves and often use the bread to scoop food onto eating utensils (practices). Butter isn’t served with the bread (practice). </w:t>
      </w:r>
      <w:r w:rsidRPr="00501114">
        <w:rPr>
          <w:rFonts w:ascii="Helvetica" w:eastAsia="Times New Roman" w:hAnsi="Helvetica" w:cs="Helvetica"/>
          <w:color w:val="2D3B45"/>
          <w:sz w:val="21"/>
          <w:szCs w:val="21"/>
        </w:rPr>
        <w:br/>
      </w:r>
      <w:r w:rsidRPr="00501114">
        <w:rPr>
          <w:rFonts w:ascii="Helvetica" w:eastAsia="Times New Roman" w:hAnsi="Helvetica" w:cs="Helvetica"/>
          <w:color w:val="2D3B45"/>
          <w:sz w:val="24"/>
          <w:szCs w:val="24"/>
        </w:rPr>
        <w:t> </w:t>
      </w:r>
      <w:r w:rsidRPr="00501114">
        <w:rPr>
          <w:rFonts w:ascii="Helvetica" w:eastAsia="Times New Roman" w:hAnsi="Helvetica" w:cs="Helvetica"/>
          <w:color w:val="2D3B45"/>
          <w:sz w:val="21"/>
          <w:szCs w:val="21"/>
        </w:rPr>
        <w:br/>
      </w:r>
      <w:r w:rsidRPr="00501114">
        <w:rPr>
          <w:rFonts w:ascii="Helvetica" w:eastAsia="Times New Roman" w:hAnsi="Helvetica" w:cs="Helvetica"/>
          <w:color w:val="2D3B45"/>
          <w:sz w:val="24"/>
          <w:szCs w:val="24"/>
        </w:rPr>
        <w:t> </w:t>
      </w:r>
      <w:bookmarkStart w:id="0" w:name="_GoBack"/>
      <w:bookmarkEnd w:id="0"/>
      <w:r w:rsidRPr="00501114">
        <w:rPr>
          <w:rFonts w:ascii="Helvetica" w:eastAsia="Times New Roman" w:hAnsi="Helvetica" w:cs="Helvetica"/>
          <w:color w:val="2D3B45"/>
          <w:sz w:val="24"/>
          <w:szCs w:val="24"/>
        </w:rPr>
        <w:t>  </w:t>
      </w:r>
      <w:r w:rsidRPr="00501114">
        <w:rPr>
          <w:rFonts w:ascii="Helvetica" w:eastAsia="Times New Roman" w:hAnsi="Helvetica" w:cs="Helvetica"/>
          <w:color w:val="2D3B45"/>
          <w:sz w:val="21"/>
          <w:szCs w:val="21"/>
        </w:rPr>
        <w:br/>
      </w:r>
      <w:r w:rsidRPr="00501114">
        <w:rPr>
          <w:rFonts w:ascii="Helvetica" w:eastAsia="Times New Roman" w:hAnsi="Helvetica" w:cs="Helvetica"/>
          <w:color w:val="2D3B45"/>
          <w:sz w:val="24"/>
          <w:szCs w:val="24"/>
        </w:rPr>
        <w:t>Adapted from:  National Standards for Foreign Language Education Project. (1999). </w:t>
      </w:r>
      <w:r w:rsidRPr="00501114">
        <w:rPr>
          <w:rFonts w:ascii="Helvetica" w:eastAsia="Times New Roman" w:hAnsi="Helvetica" w:cs="Helvetica"/>
          <w:i/>
          <w:iCs/>
          <w:color w:val="2D3B45"/>
          <w:sz w:val="24"/>
          <w:szCs w:val="24"/>
        </w:rPr>
        <w:t>Standards for foreign language learning in the 21st century</w:t>
      </w:r>
      <w:r w:rsidRPr="00501114">
        <w:rPr>
          <w:rFonts w:ascii="Helvetica" w:eastAsia="Times New Roman" w:hAnsi="Helvetica" w:cs="Helvetica"/>
          <w:color w:val="2D3B45"/>
          <w:sz w:val="24"/>
          <w:szCs w:val="24"/>
        </w:rPr>
        <w:t>. Lawrence, KS: Allen Press, Inc.</w:t>
      </w:r>
    </w:p>
    <w:sectPr w:rsidR="00483CD0" w:rsidRPr="00501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05CB"/>
    <w:multiLevelType w:val="multilevel"/>
    <w:tmpl w:val="FD98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D13C7"/>
    <w:multiLevelType w:val="multilevel"/>
    <w:tmpl w:val="F6B0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742D71"/>
    <w:multiLevelType w:val="multilevel"/>
    <w:tmpl w:val="1E14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14"/>
    <w:rsid w:val="00483CD0"/>
    <w:rsid w:val="0050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B6378-7C75-430C-BBAF-85C2BB65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7990">
      <w:bodyDiv w:val="1"/>
      <w:marLeft w:val="0"/>
      <w:marRight w:val="0"/>
      <w:marTop w:val="0"/>
      <w:marBottom w:val="0"/>
      <w:divBdr>
        <w:top w:val="none" w:sz="0" w:space="0" w:color="auto"/>
        <w:left w:val="none" w:sz="0" w:space="0" w:color="auto"/>
        <w:bottom w:val="none" w:sz="0" w:space="0" w:color="auto"/>
        <w:right w:val="none" w:sz="0" w:space="0" w:color="auto"/>
      </w:divBdr>
      <w:divsChild>
        <w:div w:id="1486822850">
          <w:marLeft w:val="0"/>
          <w:marRight w:val="0"/>
          <w:marTop w:val="0"/>
          <w:marBottom w:val="0"/>
          <w:divBdr>
            <w:top w:val="none" w:sz="0" w:space="0" w:color="auto"/>
            <w:left w:val="none" w:sz="0" w:space="0" w:color="auto"/>
            <w:bottom w:val="none" w:sz="0" w:space="0" w:color="auto"/>
            <w:right w:val="none" w:sz="0" w:space="0" w:color="auto"/>
          </w:divBdr>
        </w:div>
        <w:div w:id="1802768039">
          <w:marLeft w:val="0"/>
          <w:marRight w:val="0"/>
          <w:marTop w:val="0"/>
          <w:marBottom w:val="0"/>
          <w:divBdr>
            <w:top w:val="none" w:sz="0" w:space="0" w:color="auto"/>
            <w:left w:val="none" w:sz="0" w:space="0" w:color="auto"/>
            <w:bottom w:val="none" w:sz="0" w:space="0" w:color="auto"/>
            <w:right w:val="none" w:sz="0" w:space="0" w:color="auto"/>
          </w:divBdr>
        </w:div>
        <w:div w:id="69260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Bollard, Kathleen</dc:creator>
  <cp:keywords/>
  <dc:description/>
  <cp:lastModifiedBy>Bollard, Kathleen</cp:lastModifiedBy>
  <cp:revision>1</cp:revision>
  <dcterms:created xsi:type="dcterms:W3CDTF">2016-10-07T21:43:00Z</dcterms:created>
  <dcterms:modified xsi:type="dcterms:W3CDTF">2016-10-07T21:54:00Z</dcterms:modified>
</cp:coreProperties>
</file>