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A1" w:rsidRPr="00D00952" w:rsidRDefault="009E15C3" w:rsidP="003249A1">
      <w:pPr>
        <w:jc w:val="center"/>
        <w:rPr>
          <w:rFonts w:ascii="Arial" w:hAnsi="Arial" w:cs="Arial"/>
          <w:b/>
          <w:bCs/>
          <w:sz w:val="20"/>
          <w:szCs w:val="20"/>
        </w:rPr>
      </w:pPr>
      <w:bookmarkStart w:id="0" w:name="_GoBack"/>
      <w:bookmarkEnd w:id="0"/>
      <w:r>
        <w:rPr>
          <w:rFonts w:ascii="Arial" w:hAnsi="Arial" w:cs="Arial"/>
          <w:b/>
          <w:bCs/>
          <w:sz w:val="20"/>
          <w:szCs w:val="20"/>
        </w:rPr>
        <w:t>UNIVERSITY OF COLORADO</w:t>
      </w:r>
    </w:p>
    <w:p w:rsidR="003249A1" w:rsidRDefault="003249A1" w:rsidP="003249A1">
      <w:pPr>
        <w:jc w:val="center"/>
        <w:rPr>
          <w:rFonts w:ascii="Arial" w:hAnsi="Arial" w:cs="Arial"/>
          <w:b/>
          <w:bCs/>
          <w:sz w:val="20"/>
          <w:szCs w:val="20"/>
        </w:rPr>
      </w:pPr>
      <w:r w:rsidRPr="00D00952">
        <w:rPr>
          <w:rFonts w:ascii="Arial" w:hAnsi="Arial" w:cs="Arial"/>
          <w:b/>
          <w:bCs/>
          <w:sz w:val="20"/>
          <w:szCs w:val="20"/>
        </w:rPr>
        <w:t>College of Nursing</w:t>
      </w:r>
    </w:p>
    <w:p w:rsidR="00892EB2" w:rsidRPr="00D00952" w:rsidRDefault="00892EB2" w:rsidP="003249A1">
      <w:pPr>
        <w:jc w:val="center"/>
        <w:rPr>
          <w:rFonts w:ascii="Arial" w:hAnsi="Arial" w:cs="Arial"/>
          <w:b/>
          <w:bCs/>
          <w:sz w:val="20"/>
          <w:szCs w:val="20"/>
        </w:rPr>
      </w:pPr>
      <w:r>
        <w:rPr>
          <w:rFonts w:ascii="Arial" w:hAnsi="Arial" w:cs="Arial"/>
          <w:b/>
          <w:bCs/>
          <w:sz w:val="20"/>
          <w:szCs w:val="20"/>
        </w:rPr>
        <w:t>Anschutz Medical Campus</w:t>
      </w:r>
    </w:p>
    <w:p w:rsidR="003249A1" w:rsidRPr="00D00952" w:rsidRDefault="003249A1" w:rsidP="003249A1">
      <w:pPr>
        <w:jc w:val="center"/>
        <w:rPr>
          <w:rFonts w:ascii="Arial" w:hAnsi="Arial" w:cs="Arial"/>
          <w:sz w:val="20"/>
          <w:szCs w:val="20"/>
        </w:rPr>
      </w:pPr>
    </w:p>
    <w:p w:rsidR="003249A1" w:rsidRPr="00D00952" w:rsidRDefault="003249A1" w:rsidP="003249A1">
      <w:pPr>
        <w:pStyle w:val="Heading1"/>
        <w:jc w:val="center"/>
        <w:rPr>
          <w:rFonts w:ascii="Arial" w:hAnsi="Arial" w:cs="Arial"/>
          <w:sz w:val="20"/>
          <w:szCs w:val="20"/>
        </w:rPr>
      </w:pPr>
      <w:r w:rsidRPr="000B77AA">
        <w:rPr>
          <w:rFonts w:ascii="Arial" w:hAnsi="Arial" w:cs="Arial"/>
          <w:sz w:val="20"/>
          <w:szCs w:val="20"/>
        </w:rPr>
        <w:t xml:space="preserve">STUDENT </w:t>
      </w:r>
      <w:r w:rsidRPr="00D00952">
        <w:rPr>
          <w:rFonts w:ascii="Arial" w:hAnsi="Arial" w:cs="Arial"/>
          <w:sz w:val="20"/>
          <w:szCs w:val="20"/>
        </w:rPr>
        <w:t>GUIDE TO MS COMPREHENSIVE EXAMS</w:t>
      </w:r>
    </w:p>
    <w:p w:rsidR="003249A1" w:rsidRPr="00D00952" w:rsidRDefault="003249A1" w:rsidP="003249A1">
      <w:pPr>
        <w:rPr>
          <w:rFonts w:ascii="Arial" w:hAnsi="Arial" w:cs="Arial"/>
          <w:sz w:val="20"/>
          <w:szCs w:val="20"/>
        </w:rPr>
      </w:pPr>
    </w:p>
    <w:p w:rsidR="003249A1" w:rsidRPr="00D00952" w:rsidRDefault="003249A1" w:rsidP="003249A1">
      <w:pPr>
        <w:rPr>
          <w:rFonts w:ascii="Arial" w:hAnsi="Arial" w:cs="Arial"/>
          <w:b/>
          <w:sz w:val="20"/>
          <w:szCs w:val="20"/>
          <w:u w:val="single"/>
        </w:rPr>
      </w:pPr>
      <w:r w:rsidRPr="00D00952">
        <w:rPr>
          <w:rFonts w:ascii="Arial" w:hAnsi="Arial" w:cs="Arial"/>
          <w:b/>
          <w:sz w:val="20"/>
          <w:szCs w:val="20"/>
          <w:u w:val="single"/>
        </w:rPr>
        <w:t>The Comprehensive Exam</w:t>
      </w:r>
    </w:p>
    <w:p w:rsidR="003249A1" w:rsidRPr="00D00952" w:rsidDel="00104ED9" w:rsidRDefault="003249A1" w:rsidP="003249A1">
      <w:pPr>
        <w:rPr>
          <w:rFonts w:ascii="Arial" w:hAnsi="Arial" w:cs="Arial"/>
          <w:sz w:val="20"/>
          <w:szCs w:val="20"/>
        </w:rPr>
      </w:pPr>
      <w:r>
        <w:rPr>
          <w:rFonts w:ascii="Arial" w:hAnsi="Arial" w:cs="Arial"/>
          <w:sz w:val="20"/>
          <w:szCs w:val="20"/>
        </w:rPr>
        <w:t>T</w:t>
      </w:r>
      <w:r w:rsidRPr="00D00952">
        <w:rPr>
          <w:rFonts w:ascii="Arial" w:hAnsi="Arial" w:cs="Arial"/>
          <w:sz w:val="20"/>
          <w:szCs w:val="20"/>
        </w:rPr>
        <w:t>h</w:t>
      </w:r>
      <w:r w:rsidR="00C66DDD">
        <w:rPr>
          <w:rFonts w:ascii="Arial" w:hAnsi="Arial" w:cs="Arial"/>
          <w:sz w:val="20"/>
          <w:szCs w:val="20"/>
        </w:rPr>
        <w:t>e Comprehensive (Comp) Exam (or t</w:t>
      </w:r>
      <w:r w:rsidRPr="00D00952">
        <w:rPr>
          <w:rFonts w:ascii="Arial" w:hAnsi="Arial" w:cs="Arial"/>
          <w:sz w:val="20"/>
          <w:szCs w:val="20"/>
        </w:rPr>
        <w:t xml:space="preserve">hesis defense) is the final requirement for graduation from the Graduate School of the </w:t>
      </w:r>
      <w:r w:rsidR="009E15C3">
        <w:rPr>
          <w:rFonts w:ascii="Arial" w:hAnsi="Arial" w:cs="Arial"/>
          <w:sz w:val="20"/>
          <w:szCs w:val="20"/>
        </w:rPr>
        <w:t xml:space="preserve">University of Colorado (UC) </w:t>
      </w:r>
      <w:r w:rsidRPr="00D00952">
        <w:rPr>
          <w:rFonts w:ascii="Arial" w:hAnsi="Arial" w:cs="Arial"/>
          <w:sz w:val="20"/>
          <w:szCs w:val="20"/>
        </w:rPr>
        <w:t xml:space="preserve">College of Nursing (CON). </w:t>
      </w:r>
      <w:r>
        <w:rPr>
          <w:rFonts w:ascii="Arial" w:hAnsi="Arial" w:cs="Arial"/>
          <w:sz w:val="20"/>
          <w:szCs w:val="20"/>
        </w:rPr>
        <w:t>T</w:t>
      </w:r>
      <w:r w:rsidRPr="00D00952">
        <w:rPr>
          <w:rFonts w:ascii="Arial" w:hAnsi="Arial" w:cs="Arial"/>
          <w:sz w:val="20"/>
          <w:szCs w:val="20"/>
        </w:rPr>
        <w:t>he purpose of the exam is for the student to demonstrate his/her accomplishment of the terminal outcome competencies of the CON Master’s Program (</w:t>
      </w:r>
      <w:r>
        <w:rPr>
          <w:rFonts w:ascii="Arial" w:hAnsi="Arial" w:cs="Arial"/>
          <w:sz w:val="20"/>
          <w:szCs w:val="20"/>
        </w:rPr>
        <w:t xml:space="preserve">see </w:t>
      </w:r>
      <w:r w:rsidRPr="00D00952">
        <w:rPr>
          <w:rFonts w:ascii="Arial" w:hAnsi="Arial" w:cs="Arial"/>
          <w:sz w:val="20"/>
          <w:szCs w:val="20"/>
        </w:rPr>
        <w:t xml:space="preserve">last page). </w:t>
      </w:r>
      <w:r>
        <w:rPr>
          <w:rFonts w:ascii="Arial" w:hAnsi="Arial" w:cs="Arial"/>
          <w:sz w:val="20"/>
          <w:szCs w:val="20"/>
        </w:rPr>
        <w:t>A satisfactory Comp Exam is the</w:t>
      </w:r>
      <w:r w:rsidRPr="00D00952">
        <w:rPr>
          <w:rFonts w:ascii="Arial" w:hAnsi="Arial" w:cs="Arial"/>
          <w:sz w:val="20"/>
          <w:szCs w:val="20"/>
        </w:rPr>
        <w:t xml:space="preserve"> demonstration</w:t>
      </w:r>
      <w:r>
        <w:rPr>
          <w:rFonts w:ascii="Arial" w:hAnsi="Arial" w:cs="Arial"/>
          <w:sz w:val="20"/>
          <w:szCs w:val="20"/>
        </w:rPr>
        <w:t xml:space="preserve"> of</w:t>
      </w:r>
      <w:r w:rsidRPr="00D00952">
        <w:rPr>
          <w:rFonts w:ascii="Arial" w:hAnsi="Arial" w:cs="Arial"/>
          <w:sz w:val="20"/>
          <w:szCs w:val="20"/>
        </w:rPr>
        <w:t xml:space="preserve"> the student’s ability to discuss the integration and application of theory, research methodology, evidence-based practice, and advanced clinical</w:t>
      </w:r>
      <w:r w:rsidR="00E20165">
        <w:rPr>
          <w:rFonts w:ascii="Arial" w:hAnsi="Arial" w:cs="Arial"/>
          <w:sz w:val="20"/>
          <w:szCs w:val="20"/>
        </w:rPr>
        <w:t xml:space="preserve"> or systems</w:t>
      </w:r>
      <w:r w:rsidRPr="00D00952">
        <w:rPr>
          <w:rFonts w:ascii="Arial" w:hAnsi="Arial" w:cs="Arial"/>
          <w:sz w:val="20"/>
          <w:szCs w:val="20"/>
        </w:rPr>
        <w:t xml:space="preserve"> decision-making specific to </w:t>
      </w:r>
      <w:r w:rsidR="009E15C3">
        <w:rPr>
          <w:rFonts w:ascii="Arial" w:hAnsi="Arial" w:cs="Arial"/>
          <w:sz w:val="20"/>
          <w:szCs w:val="20"/>
        </w:rPr>
        <w:t>the student’s specialty option</w:t>
      </w:r>
      <w:r>
        <w:rPr>
          <w:rFonts w:ascii="Arial" w:hAnsi="Arial" w:cs="Arial"/>
          <w:sz w:val="20"/>
          <w:szCs w:val="20"/>
        </w:rPr>
        <w:t>,</w:t>
      </w:r>
      <w:r w:rsidRPr="00D00952">
        <w:rPr>
          <w:rFonts w:ascii="Arial" w:hAnsi="Arial" w:cs="Arial"/>
          <w:sz w:val="20"/>
          <w:szCs w:val="20"/>
        </w:rPr>
        <w:t xml:space="preserve"> as well as to engage in a scholarly dialogue with CON faculty regarding issues important to advanced practice nursing.</w:t>
      </w:r>
    </w:p>
    <w:p w:rsidR="003249A1" w:rsidRPr="00D00952" w:rsidRDefault="003249A1" w:rsidP="003249A1">
      <w:pPr>
        <w:rPr>
          <w:rFonts w:ascii="Arial" w:hAnsi="Arial" w:cs="Arial"/>
          <w:i/>
          <w:sz w:val="20"/>
          <w:szCs w:val="20"/>
        </w:rPr>
      </w:pPr>
    </w:p>
    <w:p w:rsidR="003249A1" w:rsidRPr="00D00952" w:rsidRDefault="003249A1" w:rsidP="003249A1">
      <w:pPr>
        <w:rPr>
          <w:rFonts w:ascii="Arial" w:hAnsi="Arial" w:cs="Arial"/>
          <w:sz w:val="20"/>
          <w:szCs w:val="20"/>
        </w:rPr>
      </w:pPr>
      <w:r w:rsidRPr="00D00952">
        <w:rPr>
          <w:rFonts w:ascii="Arial" w:hAnsi="Arial" w:cs="Arial"/>
          <w:sz w:val="20"/>
          <w:szCs w:val="20"/>
        </w:rPr>
        <w:t xml:space="preserve">The primary resources for the policy statements in this document </w:t>
      </w:r>
      <w:r>
        <w:rPr>
          <w:rFonts w:ascii="Arial" w:hAnsi="Arial" w:cs="Arial"/>
          <w:sz w:val="20"/>
          <w:szCs w:val="20"/>
        </w:rPr>
        <w:t>are</w:t>
      </w:r>
      <w:r w:rsidRPr="00D00952">
        <w:rPr>
          <w:rFonts w:ascii="Arial" w:hAnsi="Arial" w:cs="Arial"/>
          <w:sz w:val="20"/>
          <w:szCs w:val="20"/>
        </w:rPr>
        <w:t xml:space="preserve"> the CON Student Handbook and the Graduate School Student Handbook. Please see the end of the document or the </w:t>
      </w:r>
      <w:r w:rsidR="009E15C3">
        <w:rPr>
          <w:rFonts w:ascii="Arial" w:hAnsi="Arial" w:cs="Arial"/>
          <w:sz w:val="20"/>
          <w:szCs w:val="20"/>
        </w:rPr>
        <w:t>UC</w:t>
      </w:r>
      <w:r w:rsidRPr="00D00952">
        <w:rPr>
          <w:rFonts w:ascii="Arial" w:hAnsi="Arial" w:cs="Arial"/>
          <w:sz w:val="20"/>
          <w:szCs w:val="20"/>
        </w:rPr>
        <w:t>-CON website for links to the complete documents.</w:t>
      </w:r>
      <w:r>
        <w:rPr>
          <w:rFonts w:ascii="Arial" w:hAnsi="Arial" w:cs="Arial"/>
          <w:sz w:val="20"/>
          <w:szCs w:val="20"/>
        </w:rPr>
        <w:t xml:space="preserve"> </w:t>
      </w:r>
      <w:hyperlink r:id="rId7" w:history="1">
        <w:r w:rsidR="009E15C3">
          <w:rPr>
            <w:rStyle w:val="Hyperlink"/>
            <w:rFonts w:ascii="Arial" w:hAnsi="Arial" w:cs="Arial"/>
            <w:sz w:val="20"/>
            <w:szCs w:val="20"/>
          </w:rPr>
          <w:t>UC</w:t>
        </w:r>
        <w:r w:rsidR="00C66DDD" w:rsidRPr="00C66DDD">
          <w:rPr>
            <w:rStyle w:val="Hyperlink"/>
            <w:rFonts w:ascii="Arial" w:hAnsi="Arial" w:cs="Arial"/>
            <w:sz w:val="20"/>
            <w:szCs w:val="20"/>
          </w:rPr>
          <w:t xml:space="preserve"> College of Nursing Website</w:t>
        </w:r>
      </w:hyperlink>
    </w:p>
    <w:p w:rsidR="003249A1" w:rsidRPr="00D00952" w:rsidRDefault="003249A1" w:rsidP="003249A1">
      <w:pPr>
        <w:rPr>
          <w:rFonts w:ascii="Arial" w:hAnsi="Arial" w:cs="Arial"/>
          <w:sz w:val="20"/>
          <w:szCs w:val="20"/>
        </w:rPr>
      </w:pPr>
    </w:p>
    <w:p w:rsidR="003249A1" w:rsidRPr="00D00952" w:rsidRDefault="003249A1" w:rsidP="003249A1">
      <w:pPr>
        <w:rPr>
          <w:rFonts w:ascii="Arial" w:hAnsi="Arial" w:cs="Arial"/>
          <w:b/>
          <w:sz w:val="20"/>
          <w:szCs w:val="20"/>
          <w:u w:val="single"/>
        </w:rPr>
      </w:pPr>
      <w:r w:rsidRPr="00D00952">
        <w:rPr>
          <w:rFonts w:ascii="Arial" w:hAnsi="Arial" w:cs="Arial"/>
          <w:b/>
          <w:sz w:val="20"/>
          <w:szCs w:val="20"/>
          <w:u w:val="single"/>
        </w:rPr>
        <w:t>I. Student’s Responsibilities</w:t>
      </w:r>
    </w:p>
    <w:p w:rsidR="003249A1" w:rsidRPr="00D00952" w:rsidRDefault="003249A1" w:rsidP="003249A1">
      <w:pPr>
        <w:numPr>
          <w:ilvl w:val="0"/>
          <w:numId w:val="2"/>
        </w:numPr>
        <w:rPr>
          <w:rFonts w:ascii="Arial" w:hAnsi="Arial" w:cs="Arial"/>
          <w:sz w:val="20"/>
          <w:szCs w:val="20"/>
        </w:rPr>
      </w:pPr>
      <w:r w:rsidRPr="00D00952">
        <w:rPr>
          <w:rFonts w:ascii="Arial" w:hAnsi="Arial" w:cs="Arial"/>
          <w:sz w:val="20"/>
          <w:szCs w:val="20"/>
        </w:rPr>
        <w:t xml:space="preserve">Eligibility for Comps: </w:t>
      </w:r>
    </w:p>
    <w:p w:rsidR="003249A1" w:rsidRPr="00D00952" w:rsidRDefault="003249A1" w:rsidP="003249A1">
      <w:pPr>
        <w:numPr>
          <w:ilvl w:val="1"/>
          <w:numId w:val="2"/>
        </w:numPr>
        <w:rPr>
          <w:rFonts w:ascii="Arial" w:hAnsi="Arial" w:cs="Arial"/>
          <w:sz w:val="20"/>
          <w:szCs w:val="20"/>
        </w:rPr>
      </w:pPr>
      <w:r w:rsidRPr="00D00952">
        <w:rPr>
          <w:rFonts w:ascii="Arial" w:hAnsi="Arial" w:cs="Arial"/>
          <w:sz w:val="20"/>
          <w:szCs w:val="20"/>
        </w:rPr>
        <w:t xml:space="preserve">Students are </w:t>
      </w:r>
      <w:r>
        <w:rPr>
          <w:rFonts w:ascii="Arial" w:hAnsi="Arial" w:cs="Arial"/>
          <w:sz w:val="20"/>
          <w:szCs w:val="20"/>
        </w:rPr>
        <w:t>eligible</w:t>
      </w:r>
      <w:r w:rsidRPr="00D00952">
        <w:rPr>
          <w:rFonts w:ascii="Arial" w:hAnsi="Arial" w:cs="Arial"/>
          <w:sz w:val="20"/>
          <w:szCs w:val="20"/>
        </w:rPr>
        <w:t xml:space="preserve"> to take the master’s comprehensive exam </w:t>
      </w:r>
      <w:r>
        <w:rPr>
          <w:rFonts w:ascii="Arial" w:hAnsi="Arial" w:cs="Arial"/>
          <w:sz w:val="20"/>
          <w:szCs w:val="20"/>
        </w:rPr>
        <w:t>in</w:t>
      </w:r>
      <w:r w:rsidRPr="00D00952">
        <w:rPr>
          <w:rFonts w:ascii="Arial" w:hAnsi="Arial" w:cs="Arial"/>
          <w:sz w:val="20"/>
          <w:szCs w:val="20"/>
        </w:rPr>
        <w:t xml:space="preserve"> their last semester of </w:t>
      </w:r>
      <w:r w:rsidR="009E15C3">
        <w:rPr>
          <w:rFonts w:ascii="Arial" w:hAnsi="Arial" w:cs="Arial"/>
          <w:sz w:val="20"/>
          <w:szCs w:val="20"/>
        </w:rPr>
        <w:t xml:space="preserve">didactic </w:t>
      </w:r>
      <w:r w:rsidRPr="00D00952">
        <w:rPr>
          <w:rFonts w:ascii="Arial" w:hAnsi="Arial" w:cs="Arial"/>
          <w:sz w:val="20"/>
          <w:szCs w:val="20"/>
        </w:rPr>
        <w:t xml:space="preserve">coursework for the MS degree, if their progress in those courses is satisfactory. </w:t>
      </w:r>
    </w:p>
    <w:p w:rsidR="003249A1" w:rsidRDefault="003249A1" w:rsidP="003249A1">
      <w:pPr>
        <w:numPr>
          <w:ilvl w:val="1"/>
          <w:numId w:val="2"/>
        </w:numPr>
        <w:rPr>
          <w:rFonts w:ascii="Arial" w:hAnsi="Arial" w:cs="Arial"/>
          <w:sz w:val="20"/>
          <w:szCs w:val="20"/>
        </w:rPr>
      </w:pPr>
      <w:r w:rsidRPr="00D00952">
        <w:rPr>
          <w:rFonts w:ascii="Arial" w:hAnsi="Arial" w:cs="Arial"/>
          <w:sz w:val="20"/>
          <w:szCs w:val="20"/>
        </w:rPr>
        <w:t>Students must be registered for a mini</w:t>
      </w:r>
      <w:r w:rsidR="009E15C3">
        <w:rPr>
          <w:rFonts w:ascii="Arial" w:hAnsi="Arial" w:cs="Arial"/>
          <w:sz w:val="20"/>
          <w:szCs w:val="20"/>
        </w:rPr>
        <w:t>mum of one credit hour in one of the following</w:t>
      </w:r>
      <w:r>
        <w:rPr>
          <w:rFonts w:ascii="Arial" w:hAnsi="Arial" w:cs="Arial"/>
          <w:sz w:val="20"/>
          <w:szCs w:val="20"/>
        </w:rPr>
        <w:t>:</w:t>
      </w:r>
    </w:p>
    <w:p w:rsidR="003249A1" w:rsidRDefault="003249A1" w:rsidP="003249A1">
      <w:pPr>
        <w:numPr>
          <w:ilvl w:val="2"/>
          <w:numId w:val="2"/>
        </w:numPr>
        <w:rPr>
          <w:rFonts w:ascii="Arial" w:hAnsi="Arial" w:cs="Arial"/>
          <w:sz w:val="20"/>
          <w:szCs w:val="20"/>
        </w:rPr>
      </w:pPr>
      <w:r w:rsidRPr="00D00952">
        <w:rPr>
          <w:rFonts w:ascii="Arial" w:hAnsi="Arial" w:cs="Arial"/>
          <w:sz w:val="20"/>
          <w:szCs w:val="20"/>
        </w:rPr>
        <w:t xml:space="preserve">coursework at the </w:t>
      </w:r>
      <w:r w:rsidR="009E15C3">
        <w:rPr>
          <w:rFonts w:ascii="Arial" w:hAnsi="Arial" w:cs="Arial"/>
          <w:sz w:val="20"/>
          <w:szCs w:val="20"/>
        </w:rPr>
        <w:t>UC</w:t>
      </w:r>
      <w:r w:rsidR="00C66DDD">
        <w:rPr>
          <w:rFonts w:ascii="Arial" w:hAnsi="Arial" w:cs="Arial"/>
          <w:sz w:val="20"/>
          <w:szCs w:val="20"/>
        </w:rPr>
        <w:t xml:space="preserve"> College of Nursing</w:t>
      </w:r>
      <w:r w:rsidRPr="00D00952">
        <w:rPr>
          <w:rFonts w:ascii="Arial" w:hAnsi="Arial" w:cs="Arial"/>
          <w:sz w:val="20"/>
          <w:szCs w:val="20"/>
        </w:rPr>
        <w:t xml:space="preserve">; </w:t>
      </w:r>
    </w:p>
    <w:p w:rsidR="009E15C3" w:rsidRDefault="003249A1" w:rsidP="003249A1">
      <w:pPr>
        <w:numPr>
          <w:ilvl w:val="2"/>
          <w:numId w:val="2"/>
        </w:numPr>
        <w:rPr>
          <w:rFonts w:ascii="Arial" w:hAnsi="Arial" w:cs="Arial"/>
          <w:sz w:val="20"/>
          <w:szCs w:val="20"/>
        </w:rPr>
      </w:pPr>
      <w:r w:rsidRPr="00D00952">
        <w:rPr>
          <w:rFonts w:ascii="Arial" w:hAnsi="Arial" w:cs="Arial"/>
          <w:sz w:val="20"/>
          <w:szCs w:val="20"/>
        </w:rPr>
        <w:t xml:space="preserve">thesis work; </w:t>
      </w:r>
    </w:p>
    <w:p w:rsidR="003249A1" w:rsidRPr="009E15C3" w:rsidRDefault="003249A1" w:rsidP="009E15C3">
      <w:pPr>
        <w:numPr>
          <w:ilvl w:val="2"/>
          <w:numId w:val="2"/>
        </w:numPr>
        <w:rPr>
          <w:rFonts w:ascii="Arial" w:hAnsi="Arial" w:cs="Arial"/>
          <w:sz w:val="20"/>
          <w:szCs w:val="20"/>
        </w:rPr>
      </w:pPr>
      <w:r w:rsidRPr="00D00952">
        <w:rPr>
          <w:rFonts w:ascii="Arial" w:hAnsi="Arial" w:cs="Arial"/>
          <w:sz w:val="20"/>
          <w:szCs w:val="20"/>
        </w:rPr>
        <w:t xml:space="preserve">or as a </w:t>
      </w:r>
      <w:r w:rsidRPr="009E15C3">
        <w:rPr>
          <w:rFonts w:ascii="Arial" w:hAnsi="Arial" w:cs="Arial"/>
          <w:sz w:val="20"/>
          <w:szCs w:val="20"/>
        </w:rPr>
        <w:t xml:space="preserve">“Candidate for Degree” (NURS6940) in the semester in which the comprehensive examination is scheduled. </w:t>
      </w:r>
    </w:p>
    <w:p w:rsidR="003249A1" w:rsidRPr="00D00952" w:rsidRDefault="003249A1" w:rsidP="003249A1">
      <w:pPr>
        <w:numPr>
          <w:ilvl w:val="0"/>
          <w:numId w:val="2"/>
        </w:numPr>
        <w:rPr>
          <w:rFonts w:ascii="Arial" w:hAnsi="Arial" w:cs="Arial"/>
          <w:sz w:val="20"/>
          <w:szCs w:val="20"/>
        </w:rPr>
      </w:pPr>
      <w:r w:rsidRPr="00D00952">
        <w:rPr>
          <w:rFonts w:ascii="Arial" w:hAnsi="Arial" w:cs="Arial"/>
          <w:sz w:val="20"/>
          <w:szCs w:val="20"/>
        </w:rPr>
        <w:t xml:space="preserve">Obtain the current GRADUATION PACKET from the Graduate School Office at the beginning of the semester for which the comprehensive exam is planned. </w:t>
      </w:r>
    </w:p>
    <w:p w:rsidR="003249A1" w:rsidRPr="00D00952" w:rsidRDefault="003249A1" w:rsidP="003249A1">
      <w:pPr>
        <w:numPr>
          <w:ilvl w:val="0"/>
          <w:numId w:val="2"/>
        </w:numPr>
        <w:rPr>
          <w:rFonts w:ascii="Arial" w:hAnsi="Arial" w:cs="Arial"/>
          <w:sz w:val="20"/>
          <w:szCs w:val="20"/>
        </w:rPr>
      </w:pPr>
      <w:r w:rsidRPr="00D00952">
        <w:rPr>
          <w:rFonts w:ascii="Arial" w:hAnsi="Arial" w:cs="Arial"/>
          <w:sz w:val="20"/>
          <w:szCs w:val="20"/>
        </w:rPr>
        <w:t xml:space="preserve">The student is responsible for choosing </w:t>
      </w:r>
      <w:r>
        <w:rPr>
          <w:rFonts w:ascii="Arial" w:hAnsi="Arial" w:cs="Arial"/>
          <w:sz w:val="20"/>
          <w:szCs w:val="20"/>
        </w:rPr>
        <w:t>a</w:t>
      </w:r>
      <w:r w:rsidR="009E15C3">
        <w:rPr>
          <w:rFonts w:ascii="Arial" w:hAnsi="Arial" w:cs="Arial"/>
          <w:sz w:val="20"/>
          <w:szCs w:val="20"/>
        </w:rPr>
        <w:t xml:space="preserve"> c</w:t>
      </w:r>
      <w:r w:rsidRPr="00D00952">
        <w:rPr>
          <w:rFonts w:ascii="Arial" w:hAnsi="Arial" w:cs="Arial"/>
          <w:sz w:val="20"/>
          <w:szCs w:val="20"/>
        </w:rPr>
        <w:t>hair</w:t>
      </w:r>
      <w:r w:rsidR="00C66DDD">
        <w:rPr>
          <w:rFonts w:ascii="Arial" w:hAnsi="Arial" w:cs="Arial"/>
          <w:sz w:val="20"/>
          <w:szCs w:val="20"/>
        </w:rPr>
        <w:t>person</w:t>
      </w:r>
      <w:r w:rsidRPr="00D00952">
        <w:rPr>
          <w:rFonts w:ascii="Arial" w:hAnsi="Arial" w:cs="Arial"/>
          <w:sz w:val="20"/>
          <w:szCs w:val="20"/>
        </w:rPr>
        <w:t xml:space="preserve"> and </w:t>
      </w:r>
      <w:r>
        <w:rPr>
          <w:rFonts w:ascii="Arial" w:hAnsi="Arial" w:cs="Arial"/>
          <w:sz w:val="20"/>
          <w:szCs w:val="20"/>
        </w:rPr>
        <w:t xml:space="preserve">2 other </w:t>
      </w:r>
      <w:r w:rsidR="00C66DDD">
        <w:rPr>
          <w:rFonts w:ascii="Arial" w:hAnsi="Arial" w:cs="Arial"/>
          <w:sz w:val="20"/>
          <w:szCs w:val="20"/>
        </w:rPr>
        <w:t>members for</w:t>
      </w:r>
      <w:r w:rsidRPr="00D00952">
        <w:rPr>
          <w:rFonts w:ascii="Arial" w:hAnsi="Arial" w:cs="Arial"/>
          <w:sz w:val="20"/>
          <w:szCs w:val="20"/>
        </w:rPr>
        <w:t xml:space="preserve"> their</w:t>
      </w:r>
      <w:r w:rsidR="009E15C3">
        <w:rPr>
          <w:rFonts w:ascii="Arial" w:hAnsi="Arial" w:cs="Arial"/>
          <w:sz w:val="20"/>
          <w:szCs w:val="20"/>
        </w:rPr>
        <w:t xml:space="preserve"> comprehensive exam committee (comp c</w:t>
      </w:r>
      <w:r w:rsidRPr="00D00952">
        <w:rPr>
          <w:rFonts w:ascii="Arial" w:hAnsi="Arial" w:cs="Arial"/>
          <w:sz w:val="20"/>
          <w:szCs w:val="20"/>
        </w:rPr>
        <w:t>ommittee) according to the Gradu</w:t>
      </w:r>
      <w:r w:rsidR="009E15C3">
        <w:rPr>
          <w:rFonts w:ascii="Arial" w:hAnsi="Arial" w:cs="Arial"/>
          <w:sz w:val="20"/>
          <w:szCs w:val="20"/>
        </w:rPr>
        <w:t>ate School Rules (see Resources below</w:t>
      </w:r>
      <w:r w:rsidRPr="00D00952">
        <w:rPr>
          <w:rFonts w:ascii="Arial" w:hAnsi="Arial" w:cs="Arial"/>
          <w:sz w:val="20"/>
          <w:szCs w:val="20"/>
        </w:rPr>
        <w:t>). This responsibility includes:</w:t>
      </w:r>
    </w:p>
    <w:p w:rsidR="003249A1" w:rsidRPr="00D00952" w:rsidRDefault="00C66DDD" w:rsidP="003249A1">
      <w:pPr>
        <w:numPr>
          <w:ilvl w:val="2"/>
          <w:numId w:val="2"/>
        </w:numPr>
        <w:rPr>
          <w:rFonts w:ascii="Arial" w:hAnsi="Arial" w:cs="Arial"/>
          <w:i/>
          <w:sz w:val="20"/>
          <w:szCs w:val="20"/>
        </w:rPr>
      </w:pPr>
      <w:r>
        <w:rPr>
          <w:rFonts w:ascii="Arial" w:hAnsi="Arial" w:cs="Arial"/>
          <w:sz w:val="20"/>
          <w:szCs w:val="20"/>
        </w:rPr>
        <w:t xml:space="preserve">The </w:t>
      </w:r>
      <w:r w:rsidR="009E15C3">
        <w:rPr>
          <w:rFonts w:ascii="Arial" w:hAnsi="Arial" w:cs="Arial"/>
          <w:sz w:val="20"/>
          <w:szCs w:val="20"/>
        </w:rPr>
        <w:t>c</w:t>
      </w:r>
      <w:r w:rsidR="003249A1" w:rsidRPr="00D00952">
        <w:rPr>
          <w:rFonts w:ascii="Arial" w:hAnsi="Arial" w:cs="Arial"/>
          <w:sz w:val="20"/>
          <w:szCs w:val="20"/>
        </w:rPr>
        <w:t>hair</w:t>
      </w:r>
      <w:r>
        <w:rPr>
          <w:rFonts w:ascii="Arial" w:hAnsi="Arial" w:cs="Arial"/>
          <w:sz w:val="20"/>
          <w:szCs w:val="20"/>
        </w:rPr>
        <w:t>person</w:t>
      </w:r>
      <w:r w:rsidR="003249A1" w:rsidRPr="00D00952">
        <w:rPr>
          <w:rFonts w:ascii="Arial" w:hAnsi="Arial" w:cs="Arial"/>
          <w:sz w:val="20"/>
          <w:szCs w:val="20"/>
        </w:rPr>
        <w:t xml:space="preserve"> </w:t>
      </w:r>
      <w:r w:rsidR="003249A1" w:rsidRPr="00D00952">
        <w:rPr>
          <w:rFonts w:ascii="Arial" w:hAnsi="Arial" w:cs="Arial"/>
          <w:b/>
          <w:sz w:val="20"/>
          <w:szCs w:val="20"/>
        </w:rPr>
        <w:t>must</w:t>
      </w:r>
      <w:r w:rsidR="003249A1" w:rsidRPr="00D00952">
        <w:rPr>
          <w:rFonts w:ascii="Arial" w:hAnsi="Arial" w:cs="Arial"/>
          <w:sz w:val="20"/>
          <w:szCs w:val="20"/>
        </w:rPr>
        <w:t xml:space="preserve"> be from the student’s program option and must have a </w:t>
      </w:r>
      <w:r w:rsidR="003249A1" w:rsidRPr="006C433B">
        <w:rPr>
          <w:rFonts w:ascii="Arial" w:hAnsi="Arial" w:cs="Arial"/>
          <w:b/>
          <w:i/>
          <w:sz w:val="20"/>
          <w:szCs w:val="20"/>
        </w:rPr>
        <w:t>Regular</w:t>
      </w:r>
      <w:r w:rsidR="003249A1" w:rsidRPr="006C433B">
        <w:rPr>
          <w:rFonts w:ascii="Arial" w:hAnsi="Arial" w:cs="Arial"/>
          <w:b/>
          <w:sz w:val="20"/>
          <w:szCs w:val="20"/>
        </w:rPr>
        <w:t xml:space="preserve"> </w:t>
      </w:r>
      <w:r w:rsidR="003249A1" w:rsidRPr="00D00952">
        <w:rPr>
          <w:rFonts w:ascii="Arial" w:hAnsi="Arial" w:cs="Arial"/>
          <w:sz w:val="20"/>
          <w:szCs w:val="20"/>
        </w:rPr>
        <w:t>Gra</w:t>
      </w:r>
      <w:r w:rsidR="009E15C3">
        <w:rPr>
          <w:rFonts w:ascii="Arial" w:hAnsi="Arial" w:cs="Arial"/>
          <w:sz w:val="20"/>
          <w:szCs w:val="20"/>
        </w:rPr>
        <w:t>duate Faculty appointment. The c</w:t>
      </w:r>
      <w:r w:rsidR="003249A1" w:rsidRPr="00D00952">
        <w:rPr>
          <w:rFonts w:ascii="Arial" w:hAnsi="Arial" w:cs="Arial"/>
          <w:sz w:val="20"/>
          <w:szCs w:val="20"/>
        </w:rPr>
        <w:t xml:space="preserve">hair can assist the student in choosing the other members of the committee. </w:t>
      </w:r>
      <w:r w:rsidR="003249A1">
        <w:rPr>
          <w:rFonts w:ascii="Arial" w:hAnsi="Arial" w:cs="Arial"/>
          <w:sz w:val="20"/>
          <w:szCs w:val="20"/>
        </w:rPr>
        <w:t>T</w:t>
      </w:r>
      <w:r>
        <w:rPr>
          <w:rFonts w:ascii="Arial" w:hAnsi="Arial" w:cs="Arial"/>
          <w:sz w:val="20"/>
          <w:szCs w:val="20"/>
        </w:rPr>
        <w:t xml:space="preserve">he </w:t>
      </w:r>
      <w:r w:rsidR="009E15C3">
        <w:rPr>
          <w:rFonts w:ascii="Arial" w:hAnsi="Arial" w:cs="Arial"/>
          <w:sz w:val="20"/>
          <w:szCs w:val="20"/>
        </w:rPr>
        <w:t>c</w:t>
      </w:r>
      <w:r w:rsidR="003249A1" w:rsidRPr="00D00952">
        <w:rPr>
          <w:rFonts w:ascii="Arial" w:hAnsi="Arial" w:cs="Arial"/>
          <w:sz w:val="20"/>
          <w:szCs w:val="20"/>
        </w:rPr>
        <w:t xml:space="preserve">hair </w:t>
      </w:r>
      <w:r w:rsidR="009E15C3">
        <w:rPr>
          <w:rFonts w:ascii="Arial" w:hAnsi="Arial" w:cs="Arial"/>
          <w:sz w:val="20"/>
          <w:szCs w:val="20"/>
        </w:rPr>
        <w:t>does</w:t>
      </w:r>
      <w:r w:rsidR="003249A1" w:rsidRPr="00D00952">
        <w:rPr>
          <w:rFonts w:ascii="Arial" w:hAnsi="Arial" w:cs="Arial"/>
          <w:sz w:val="20"/>
          <w:szCs w:val="20"/>
        </w:rPr>
        <w:t xml:space="preserve"> not </w:t>
      </w:r>
      <w:r w:rsidR="009E15C3">
        <w:rPr>
          <w:rFonts w:ascii="Arial" w:hAnsi="Arial" w:cs="Arial"/>
          <w:sz w:val="20"/>
          <w:szCs w:val="20"/>
        </w:rPr>
        <w:t xml:space="preserve">need to </w:t>
      </w:r>
      <w:r w:rsidR="003249A1" w:rsidRPr="00D00952">
        <w:rPr>
          <w:rFonts w:ascii="Arial" w:hAnsi="Arial" w:cs="Arial"/>
          <w:sz w:val="20"/>
          <w:szCs w:val="20"/>
        </w:rPr>
        <w:t>be the student’s advisor.</w:t>
      </w:r>
    </w:p>
    <w:p w:rsidR="003249A1" w:rsidRPr="00D00952" w:rsidRDefault="003249A1" w:rsidP="003249A1">
      <w:pPr>
        <w:numPr>
          <w:ilvl w:val="2"/>
          <w:numId w:val="2"/>
        </w:numPr>
        <w:rPr>
          <w:rFonts w:ascii="Arial" w:hAnsi="Arial" w:cs="Arial"/>
          <w:i/>
          <w:sz w:val="20"/>
          <w:szCs w:val="20"/>
        </w:rPr>
      </w:pPr>
      <w:r>
        <w:rPr>
          <w:rFonts w:ascii="Arial" w:hAnsi="Arial" w:cs="Arial"/>
          <w:sz w:val="20"/>
          <w:szCs w:val="20"/>
        </w:rPr>
        <w:t>Two</w:t>
      </w:r>
      <w:r w:rsidRPr="00D00952">
        <w:rPr>
          <w:rFonts w:ascii="Arial" w:hAnsi="Arial" w:cs="Arial"/>
          <w:sz w:val="20"/>
          <w:szCs w:val="20"/>
        </w:rPr>
        <w:t xml:space="preserve"> of the co</w:t>
      </w:r>
      <w:r w:rsidR="009E15C3">
        <w:rPr>
          <w:rFonts w:ascii="Arial" w:hAnsi="Arial" w:cs="Arial"/>
          <w:sz w:val="20"/>
          <w:szCs w:val="20"/>
        </w:rPr>
        <w:t>mmittee members, including the c</w:t>
      </w:r>
      <w:r w:rsidRPr="00D00952">
        <w:rPr>
          <w:rFonts w:ascii="Arial" w:hAnsi="Arial" w:cs="Arial"/>
          <w:sz w:val="20"/>
          <w:szCs w:val="20"/>
        </w:rPr>
        <w:t>hair, must be from the core faculty of the</w:t>
      </w:r>
      <w:r>
        <w:rPr>
          <w:rFonts w:ascii="Arial" w:hAnsi="Arial" w:cs="Arial"/>
          <w:sz w:val="20"/>
          <w:szCs w:val="20"/>
        </w:rPr>
        <w:t xml:space="preserve"> student’s</w:t>
      </w:r>
      <w:r w:rsidRPr="00D00952">
        <w:rPr>
          <w:rFonts w:ascii="Arial" w:hAnsi="Arial" w:cs="Arial"/>
          <w:sz w:val="20"/>
          <w:szCs w:val="20"/>
        </w:rPr>
        <w:t xml:space="preserve"> program option and may hold either a Regular or Special Graduate Faculty appointment. </w:t>
      </w:r>
    </w:p>
    <w:p w:rsidR="003249A1" w:rsidRPr="00D00952" w:rsidRDefault="003249A1" w:rsidP="003249A1">
      <w:pPr>
        <w:numPr>
          <w:ilvl w:val="2"/>
          <w:numId w:val="2"/>
        </w:numPr>
        <w:autoSpaceDE w:val="0"/>
        <w:autoSpaceDN w:val="0"/>
        <w:adjustRightInd w:val="0"/>
        <w:rPr>
          <w:rFonts w:ascii="Arial" w:hAnsi="Arial" w:cs="Arial"/>
          <w:sz w:val="20"/>
          <w:szCs w:val="20"/>
        </w:rPr>
      </w:pPr>
      <w:r w:rsidRPr="00D00952">
        <w:rPr>
          <w:rFonts w:ascii="Arial" w:hAnsi="Arial" w:cs="Arial"/>
          <w:sz w:val="20"/>
          <w:szCs w:val="20"/>
        </w:rPr>
        <w:t xml:space="preserve">It is recommended that the third member of the committee </w:t>
      </w:r>
      <w:r w:rsidRPr="00D00952">
        <w:rPr>
          <w:rFonts w:ascii="Arial" w:hAnsi="Arial" w:cs="Arial"/>
          <w:iCs/>
          <w:sz w:val="20"/>
          <w:szCs w:val="20"/>
        </w:rPr>
        <w:t xml:space="preserve">be from </w:t>
      </w:r>
      <w:r w:rsidRPr="00D00952">
        <w:rPr>
          <w:rFonts w:ascii="Arial" w:hAnsi="Arial" w:cs="Arial"/>
          <w:b/>
          <w:i/>
          <w:iCs/>
          <w:sz w:val="20"/>
          <w:szCs w:val="20"/>
        </w:rPr>
        <w:t>outside</w:t>
      </w:r>
      <w:r w:rsidRPr="00D00952">
        <w:rPr>
          <w:rFonts w:ascii="Arial" w:hAnsi="Arial" w:cs="Arial"/>
          <w:iCs/>
          <w:sz w:val="20"/>
          <w:szCs w:val="20"/>
        </w:rPr>
        <w:t xml:space="preserve"> the program option’s c</w:t>
      </w:r>
      <w:r w:rsidR="005B776C">
        <w:rPr>
          <w:rFonts w:ascii="Arial" w:hAnsi="Arial" w:cs="Arial"/>
          <w:iCs/>
          <w:sz w:val="20"/>
          <w:szCs w:val="20"/>
        </w:rPr>
        <w:t>ore</w:t>
      </w:r>
      <w:r w:rsidRPr="00D00952">
        <w:rPr>
          <w:rFonts w:ascii="Arial" w:hAnsi="Arial" w:cs="Arial"/>
          <w:iCs/>
          <w:sz w:val="20"/>
          <w:szCs w:val="20"/>
        </w:rPr>
        <w:t xml:space="preserve"> faculty. </w:t>
      </w:r>
    </w:p>
    <w:p w:rsidR="003249A1" w:rsidRPr="00D00952" w:rsidRDefault="003249A1" w:rsidP="003249A1">
      <w:pPr>
        <w:numPr>
          <w:ilvl w:val="1"/>
          <w:numId w:val="2"/>
        </w:numPr>
        <w:rPr>
          <w:rFonts w:ascii="Arial" w:hAnsi="Arial" w:cs="Arial"/>
          <w:sz w:val="20"/>
          <w:szCs w:val="20"/>
        </w:rPr>
      </w:pPr>
      <w:r w:rsidRPr="00F20669">
        <w:rPr>
          <w:rFonts w:ascii="Arial" w:hAnsi="Arial" w:cs="Arial"/>
          <w:sz w:val="20"/>
          <w:szCs w:val="20"/>
        </w:rPr>
        <w:t>Scheduling the initial and any s</w:t>
      </w:r>
      <w:r w:rsidR="00C66DDD">
        <w:rPr>
          <w:rFonts w:ascii="Arial" w:hAnsi="Arial" w:cs="Arial"/>
          <w:sz w:val="20"/>
          <w:szCs w:val="20"/>
        </w:rPr>
        <w:t>ubsequent meetings with the</w:t>
      </w:r>
      <w:r w:rsidR="009E15C3">
        <w:rPr>
          <w:rFonts w:ascii="Arial" w:hAnsi="Arial" w:cs="Arial"/>
          <w:sz w:val="20"/>
          <w:szCs w:val="20"/>
        </w:rPr>
        <w:t xml:space="preserve"> c</w:t>
      </w:r>
      <w:r w:rsidRPr="00F20669">
        <w:rPr>
          <w:rFonts w:ascii="Arial" w:hAnsi="Arial" w:cs="Arial"/>
          <w:sz w:val="20"/>
          <w:szCs w:val="20"/>
        </w:rPr>
        <w:t>hair prior to the date of</w:t>
      </w:r>
      <w:r>
        <w:rPr>
          <w:rFonts w:ascii="Arial" w:hAnsi="Arial" w:cs="Arial"/>
          <w:sz w:val="20"/>
          <w:szCs w:val="20"/>
        </w:rPr>
        <w:t xml:space="preserve"> the comprehensive exam</w:t>
      </w:r>
      <w:r w:rsidRPr="00D00952">
        <w:rPr>
          <w:rFonts w:ascii="Arial" w:hAnsi="Arial" w:cs="Arial"/>
          <w:sz w:val="20"/>
          <w:szCs w:val="20"/>
        </w:rPr>
        <w:t xml:space="preserve"> </w:t>
      </w:r>
    </w:p>
    <w:p w:rsidR="00BC6138" w:rsidRDefault="003249A1" w:rsidP="00BC6138">
      <w:pPr>
        <w:numPr>
          <w:ilvl w:val="1"/>
          <w:numId w:val="2"/>
        </w:numPr>
        <w:rPr>
          <w:rFonts w:ascii="Arial" w:hAnsi="Arial" w:cs="Arial"/>
          <w:sz w:val="20"/>
          <w:szCs w:val="20"/>
        </w:rPr>
      </w:pPr>
      <w:r w:rsidRPr="00D00952">
        <w:rPr>
          <w:rFonts w:ascii="Arial" w:hAnsi="Arial" w:cs="Arial"/>
          <w:sz w:val="20"/>
          <w:szCs w:val="20"/>
        </w:rPr>
        <w:t>Meeting all Graduate Schoo</w:t>
      </w:r>
      <w:r w:rsidR="005B776C">
        <w:rPr>
          <w:rFonts w:ascii="Arial" w:hAnsi="Arial" w:cs="Arial"/>
          <w:sz w:val="20"/>
          <w:szCs w:val="20"/>
        </w:rPr>
        <w:t>l deadlines for graduation and comp e</w:t>
      </w:r>
      <w:r w:rsidRPr="00D00952">
        <w:rPr>
          <w:rFonts w:ascii="Arial" w:hAnsi="Arial" w:cs="Arial"/>
          <w:sz w:val="20"/>
          <w:szCs w:val="20"/>
        </w:rPr>
        <w:t xml:space="preserve">xam paperwork. It is strongly suggested that the student schedule their comp date no later than 2 weeks before </w:t>
      </w:r>
      <w:r w:rsidRPr="00BC6138">
        <w:rPr>
          <w:rFonts w:ascii="Arial" w:hAnsi="Arial" w:cs="Arial"/>
          <w:sz w:val="20"/>
          <w:szCs w:val="20"/>
        </w:rPr>
        <w:t>the deadline</w:t>
      </w:r>
      <w:r w:rsidR="0031426F">
        <w:rPr>
          <w:rFonts w:ascii="Arial" w:hAnsi="Arial" w:cs="Arial"/>
          <w:sz w:val="20"/>
          <w:szCs w:val="20"/>
        </w:rPr>
        <w:t xml:space="preserve"> or “Last day to submit thesis”</w:t>
      </w:r>
      <w:r w:rsidRPr="00BC6138">
        <w:rPr>
          <w:rFonts w:ascii="Arial" w:hAnsi="Arial" w:cs="Arial"/>
          <w:sz w:val="20"/>
          <w:szCs w:val="20"/>
        </w:rPr>
        <w:t xml:space="preserve">. </w:t>
      </w:r>
      <w:r w:rsidR="0031426F">
        <w:rPr>
          <w:rFonts w:ascii="Arial" w:hAnsi="Arial" w:cs="Arial"/>
          <w:sz w:val="20"/>
          <w:szCs w:val="20"/>
        </w:rPr>
        <w:t xml:space="preserve">See </w:t>
      </w:r>
      <w:hyperlink r:id="rId8" w:history="1">
        <w:r w:rsidR="00BC6138" w:rsidRPr="00BC6138">
          <w:rPr>
            <w:rStyle w:val="Hyperlink"/>
            <w:rFonts w:ascii="Arial" w:hAnsi="Arial" w:cs="Arial"/>
            <w:sz w:val="20"/>
            <w:szCs w:val="20"/>
          </w:rPr>
          <w:t>CON Academic Calendar</w:t>
        </w:r>
      </w:hyperlink>
      <w:r w:rsidR="0031426F">
        <w:t xml:space="preserve"> </w:t>
      </w:r>
    </w:p>
    <w:p w:rsidR="003249A1" w:rsidRPr="00BC6138" w:rsidRDefault="003249A1" w:rsidP="00BC6138">
      <w:pPr>
        <w:numPr>
          <w:ilvl w:val="0"/>
          <w:numId w:val="2"/>
        </w:numPr>
        <w:rPr>
          <w:rFonts w:ascii="Arial" w:hAnsi="Arial" w:cs="Arial"/>
          <w:sz w:val="20"/>
          <w:szCs w:val="20"/>
        </w:rPr>
      </w:pPr>
      <w:r w:rsidRPr="00BC6138">
        <w:rPr>
          <w:rFonts w:ascii="Arial" w:hAnsi="Arial" w:cs="Arial"/>
          <w:sz w:val="20"/>
          <w:szCs w:val="20"/>
        </w:rPr>
        <w:t>Graduate school rules state for both MS and PhD students that the student must be present</w:t>
      </w:r>
      <w:r w:rsidR="005B776C">
        <w:rPr>
          <w:rFonts w:ascii="Arial" w:hAnsi="Arial" w:cs="Arial"/>
          <w:sz w:val="20"/>
          <w:szCs w:val="20"/>
        </w:rPr>
        <w:t>;</w:t>
      </w:r>
      <w:r w:rsidR="00C66DDD" w:rsidRPr="00BC6138">
        <w:rPr>
          <w:rFonts w:ascii="Arial" w:hAnsi="Arial" w:cs="Arial"/>
          <w:sz w:val="20"/>
          <w:szCs w:val="20"/>
        </w:rPr>
        <w:t xml:space="preserve"> one c</w:t>
      </w:r>
      <w:r w:rsidR="009E15C3">
        <w:rPr>
          <w:rFonts w:ascii="Arial" w:hAnsi="Arial" w:cs="Arial"/>
          <w:sz w:val="20"/>
          <w:szCs w:val="20"/>
        </w:rPr>
        <w:t>ommittee member, excluding the c</w:t>
      </w:r>
      <w:r w:rsidRPr="00BC6138">
        <w:rPr>
          <w:rFonts w:ascii="Arial" w:hAnsi="Arial" w:cs="Arial"/>
          <w:sz w:val="20"/>
          <w:szCs w:val="20"/>
        </w:rPr>
        <w:t>hair, can be on ITV</w:t>
      </w:r>
      <w:r w:rsidR="005B776C">
        <w:rPr>
          <w:rFonts w:ascii="Arial" w:hAnsi="Arial" w:cs="Arial"/>
          <w:sz w:val="20"/>
          <w:szCs w:val="20"/>
        </w:rPr>
        <w:t xml:space="preserve"> (distance) </w:t>
      </w:r>
      <w:r w:rsidRPr="00BC6138">
        <w:rPr>
          <w:rFonts w:ascii="Arial" w:hAnsi="Arial" w:cs="Arial"/>
          <w:sz w:val="20"/>
          <w:szCs w:val="20"/>
        </w:rPr>
        <w:t>for the comprehensive exam. This rule does not apply to students</w:t>
      </w:r>
      <w:r w:rsidR="00E20165">
        <w:rPr>
          <w:rFonts w:ascii="Arial" w:hAnsi="Arial" w:cs="Arial"/>
          <w:sz w:val="20"/>
          <w:szCs w:val="20"/>
        </w:rPr>
        <w:t xml:space="preserve"> matriculated in online-only options</w:t>
      </w:r>
      <w:r w:rsidRPr="00BC6138">
        <w:rPr>
          <w:rFonts w:ascii="Arial" w:hAnsi="Arial" w:cs="Arial"/>
          <w:sz w:val="20"/>
          <w:szCs w:val="20"/>
        </w:rPr>
        <w:t>.</w:t>
      </w:r>
    </w:p>
    <w:p w:rsidR="003249A1" w:rsidRPr="00D00952" w:rsidRDefault="003249A1" w:rsidP="003249A1">
      <w:pPr>
        <w:rPr>
          <w:rFonts w:ascii="Arial" w:hAnsi="Arial" w:cs="Arial"/>
          <w:sz w:val="20"/>
          <w:szCs w:val="20"/>
        </w:rPr>
      </w:pPr>
    </w:p>
    <w:p w:rsidR="003249A1" w:rsidRPr="00D00952" w:rsidRDefault="003249A1" w:rsidP="003249A1">
      <w:pPr>
        <w:rPr>
          <w:rFonts w:ascii="Arial" w:hAnsi="Arial" w:cs="Arial"/>
          <w:b/>
          <w:sz w:val="20"/>
          <w:szCs w:val="20"/>
          <w:u w:val="single"/>
        </w:rPr>
      </w:pPr>
      <w:r w:rsidRPr="00D00952">
        <w:rPr>
          <w:rFonts w:ascii="Arial" w:hAnsi="Arial" w:cs="Arial"/>
          <w:b/>
          <w:sz w:val="20"/>
          <w:szCs w:val="20"/>
          <w:u w:val="single"/>
        </w:rPr>
        <w:t>II. Preparing for the Exam</w:t>
      </w:r>
    </w:p>
    <w:p w:rsidR="00797919" w:rsidRPr="00797919" w:rsidRDefault="003249A1" w:rsidP="00797919">
      <w:pPr>
        <w:numPr>
          <w:ilvl w:val="0"/>
          <w:numId w:val="2"/>
        </w:numPr>
        <w:rPr>
          <w:rFonts w:ascii="Arial" w:hAnsi="Arial" w:cs="Arial"/>
          <w:b/>
          <w:i/>
          <w:sz w:val="20"/>
          <w:szCs w:val="20"/>
        </w:rPr>
      </w:pPr>
      <w:r w:rsidRPr="00D00952">
        <w:rPr>
          <w:rFonts w:ascii="Arial" w:hAnsi="Arial" w:cs="Arial"/>
          <w:sz w:val="20"/>
          <w:szCs w:val="20"/>
        </w:rPr>
        <w:t>An initial meeti</w:t>
      </w:r>
      <w:r w:rsidR="005B776C">
        <w:rPr>
          <w:rFonts w:ascii="Arial" w:hAnsi="Arial" w:cs="Arial"/>
          <w:sz w:val="20"/>
          <w:szCs w:val="20"/>
        </w:rPr>
        <w:t>ng between the student and the chair of the comp exam c</w:t>
      </w:r>
      <w:r w:rsidRPr="00D00952">
        <w:rPr>
          <w:rFonts w:ascii="Arial" w:hAnsi="Arial" w:cs="Arial"/>
          <w:sz w:val="20"/>
          <w:szCs w:val="20"/>
        </w:rPr>
        <w:t xml:space="preserve">ommittee is </w:t>
      </w:r>
      <w:r w:rsidRPr="00797919">
        <w:rPr>
          <w:rFonts w:ascii="Arial" w:hAnsi="Arial" w:cs="Arial"/>
          <w:b/>
          <w:i/>
          <w:sz w:val="20"/>
          <w:szCs w:val="20"/>
        </w:rPr>
        <w:t>encouraged as early as possible</w:t>
      </w:r>
      <w:r w:rsidR="00797919" w:rsidRPr="00797919">
        <w:rPr>
          <w:rFonts w:ascii="Arial" w:hAnsi="Arial" w:cs="Arial"/>
          <w:b/>
          <w:i/>
          <w:sz w:val="20"/>
          <w:szCs w:val="20"/>
        </w:rPr>
        <w:t xml:space="preserve"> preferably in the semester prior to the comp exam or early in the semester </w:t>
      </w:r>
      <w:r w:rsidRPr="00797919">
        <w:rPr>
          <w:rFonts w:ascii="Arial" w:hAnsi="Arial" w:cs="Arial"/>
          <w:b/>
          <w:i/>
          <w:sz w:val="20"/>
          <w:szCs w:val="20"/>
        </w:rPr>
        <w:t xml:space="preserve">in which the exam is scheduled. </w:t>
      </w:r>
    </w:p>
    <w:p w:rsidR="00797919" w:rsidRDefault="00797919" w:rsidP="00797919">
      <w:pPr>
        <w:numPr>
          <w:ilvl w:val="0"/>
          <w:numId w:val="2"/>
        </w:numPr>
        <w:rPr>
          <w:rFonts w:ascii="Arial" w:hAnsi="Arial" w:cs="Arial"/>
          <w:sz w:val="20"/>
          <w:szCs w:val="20"/>
        </w:rPr>
      </w:pPr>
      <w:r w:rsidRPr="00D00952">
        <w:rPr>
          <w:rFonts w:ascii="Arial" w:hAnsi="Arial" w:cs="Arial"/>
          <w:sz w:val="20"/>
          <w:szCs w:val="20"/>
        </w:rPr>
        <w:lastRenderedPageBreak/>
        <w:t xml:space="preserve">The </w:t>
      </w:r>
      <w:r w:rsidRPr="00D00952">
        <w:rPr>
          <w:rFonts w:ascii="Arial" w:hAnsi="Arial" w:cs="Arial"/>
          <w:b/>
          <w:sz w:val="20"/>
          <w:szCs w:val="20"/>
        </w:rPr>
        <w:t>initial meeting</w:t>
      </w:r>
      <w:r w:rsidR="005B776C">
        <w:rPr>
          <w:rFonts w:ascii="Arial" w:hAnsi="Arial" w:cs="Arial"/>
          <w:sz w:val="20"/>
          <w:szCs w:val="20"/>
        </w:rPr>
        <w:t xml:space="preserve"> is to provide guid</w:t>
      </w:r>
      <w:r w:rsidR="00892EB2">
        <w:rPr>
          <w:rFonts w:ascii="Arial" w:hAnsi="Arial" w:cs="Arial"/>
          <w:sz w:val="20"/>
          <w:szCs w:val="20"/>
        </w:rPr>
        <w:t>ance in the</w:t>
      </w:r>
      <w:r w:rsidR="005B776C">
        <w:rPr>
          <w:rFonts w:ascii="Arial" w:hAnsi="Arial" w:cs="Arial"/>
          <w:sz w:val="20"/>
          <w:szCs w:val="20"/>
        </w:rPr>
        <w:t xml:space="preserve"> preparation of the comprehensive exam as a demonstration of the MS core </w:t>
      </w:r>
      <w:r w:rsidR="00892EB2">
        <w:rPr>
          <w:rFonts w:ascii="Arial" w:hAnsi="Arial" w:cs="Arial"/>
          <w:sz w:val="20"/>
          <w:szCs w:val="20"/>
        </w:rPr>
        <w:t xml:space="preserve">outcome </w:t>
      </w:r>
      <w:r w:rsidR="005B776C">
        <w:rPr>
          <w:rFonts w:ascii="Arial" w:hAnsi="Arial" w:cs="Arial"/>
          <w:sz w:val="20"/>
          <w:szCs w:val="20"/>
        </w:rPr>
        <w:t>competencies.</w:t>
      </w:r>
    </w:p>
    <w:p w:rsidR="00797919" w:rsidRPr="00D00952" w:rsidRDefault="0031426F" w:rsidP="00797919">
      <w:pPr>
        <w:numPr>
          <w:ilvl w:val="0"/>
          <w:numId w:val="2"/>
        </w:numPr>
        <w:rPr>
          <w:rFonts w:ascii="Arial" w:hAnsi="Arial" w:cs="Arial"/>
          <w:sz w:val="20"/>
          <w:szCs w:val="20"/>
        </w:rPr>
      </w:pPr>
      <w:r>
        <w:rPr>
          <w:rFonts w:ascii="Arial" w:hAnsi="Arial" w:cs="Arial"/>
          <w:sz w:val="20"/>
          <w:szCs w:val="20"/>
        </w:rPr>
        <w:t>The student will be</w:t>
      </w:r>
      <w:r w:rsidR="005B776C">
        <w:rPr>
          <w:rFonts w:ascii="Arial" w:hAnsi="Arial" w:cs="Arial"/>
          <w:sz w:val="20"/>
          <w:szCs w:val="20"/>
        </w:rPr>
        <w:t xml:space="preserve"> prepared with a topic or issue</w:t>
      </w:r>
      <w:r w:rsidR="00797919">
        <w:rPr>
          <w:rFonts w:ascii="Arial" w:hAnsi="Arial" w:cs="Arial"/>
          <w:sz w:val="20"/>
          <w:szCs w:val="20"/>
        </w:rPr>
        <w:t xml:space="preserve"> for their comp presentation and discuss the relevance and appropri</w:t>
      </w:r>
      <w:r w:rsidR="00520B62">
        <w:rPr>
          <w:rFonts w:ascii="Arial" w:hAnsi="Arial" w:cs="Arial"/>
          <w:sz w:val="20"/>
          <w:szCs w:val="20"/>
        </w:rPr>
        <w:t>ateness of this topic with the c</w:t>
      </w:r>
      <w:r w:rsidR="00797919">
        <w:rPr>
          <w:rFonts w:ascii="Arial" w:hAnsi="Arial" w:cs="Arial"/>
          <w:sz w:val="20"/>
          <w:szCs w:val="20"/>
        </w:rPr>
        <w:t>hair.</w:t>
      </w:r>
    </w:p>
    <w:p w:rsidR="005B776C" w:rsidRDefault="005B776C" w:rsidP="005B776C">
      <w:pPr>
        <w:numPr>
          <w:ilvl w:val="0"/>
          <w:numId w:val="2"/>
        </w:numPr>
        <w:rPr>
          <w:rFonts w:ascii="Arial" w:hAnsi="Arial" w:cs="Arial"/>
          <w:sz w:val="20"/>
          <w:szCs w:val="20"/>
        </w:rPr>
      </w:pPr>
      <w:r>
        <w:rPr>
          <w:rFonts w:ascii="Arial" w:hAnsi="Arial" w:cs="Arial"/>
          <w:sz w:val="20"/>
          <w:szCs w:val="20"/>
        </w:rPr>
        <w:t>The comp chair and student will schedule additional meetings as necessary to adequately prepare for the comp exam</w:t>
      </w:r>
    </w:p>
    <w:p w:rsidR="003249A1" w:rsidRPr="00D00952" w:rsidRDefault="003249A1" w:rsidP="00797919">
      <w:pPr>
        <w:numPr>
          <w:ilvl w:val="1"/>
          <w:numId w:val="2"/>
        </w:numPr>
        <w:rPr>
          <w:rFonts w:ascii="Arial" w:hAnsi="Arial" w:cs="Arial"/>
          <w:sz w:val="20"/>
          <w:szCs w:val="20"/>
        </w:rPr>
      </w:pPr>
      <w:r w:rsidRPr="00D00952">
        <w:rPr>
          <w:rFonts w:ascii="Arial" w:hAnsi="Arial" w:cs="Arial"/>
          <w:sz w:val="20"/>
          <w:szCs w:val="20"/>
        </w:rPr>
        <w:t>Students will be conversant and knowledgeable in nursing theory and/or borrowed theory (i.e., theory, conceptual frameworks/models) from other disciplines.</w:t>
      </w:r>
      <w:r>
        <w:rPr>
          <w:rFonts w:ascii="Arial" w:hAnsi="Arial" w:cs="Arial"/>
          <w:sz w:val="20"/>
          <w:szCs w:val="20"/>
        </w:rPr>
        <w:t xml:space="preserve"> The theory or conceptual model does not need to come from nursing.</w:t>
      </w:r>
    </w:p>
    <w:p w:rsidR="003249A1" w:rsidRPr="00D00952" w:rsidRDefault="003249A1" w:rsidP="00797919">
      <w:pPr>
        <w:numPr>
          <w:ilvl w:val="2"/>
          <w:numId w:val="2"/>
        </w:numPr>
        <w:rPr>
          <w:rFonts w:ascii="Arial" w:hAnsi="Arial" w:cs="Arial"/>
          <w:sz w:val="20"/>
          <w:szCs w:val="20"/>
        </w:rPr>
      </w:pPr>
      <w:r w:rsidRPr="00D00952">
        <w:rPr>
          <w:rFonts w:ascii="Arial" w:hAnsi="Arial" w:cs="Arial"/>
          <w:sz w:val="20"/>
          <w:szCs w:val="20"/>
        </w:rPr>
        <w:t>At least one primary source written by the theorist should be read in preparation for comps and referenced; this could be a book, chapter, or article.</w:t>
      </w:r>
    </w:p>
    <w:p w:rsidR="003249A1" w:rsidRPr="00F20669" w:rsidRDefault="003249A1" w:rsidP="00797919">
      <w:pPr>
        <w:numPr>
          <w:ilvl w:val="2"/>
          <w:numId w:val="2"/>
        </w:numPr>
        <w:rPr>
          <w:rFonts w:ascii="Arial" w:hAnsi="Arial" w:cs="Arial"/>
          <w:sz w:val="20"/>
          <w:szCs w:val="20"/>
        </w:rPr>
      </w:pPr>
      <w:r w:rsidRPr="00D00952">
        <w:rPr>
          <w:rFonts w:ascii="Arial" w:hAnsi="Arial" w:cs="Arial"/>
          <w:sz w:val="20"/>
          <w:szCs w:val="20"/>
        </w:rPr>
        <w:t xml:space="preserve">Components and relationships of the theory or theories, including some of </w:t>
      </w:r>
      <w:r w:rsidRPr="00F20669">
        <w:rPr>
          <w:rFonts w:ascii="Arial" w:hAnsi="Arial" w:cs="Arial"/>
          <w:sz w:val="20"/>
          <w:szCs w:val="20"/>
        </w:rPr>
        <w:t xml:space="preserve">the inherent strengths and weaknesses </w:t>
      </w:r>
    </w:p>
    <w:p w:rsidR="003249A1" w:rsidRPr="00F20669" w:rsidRDefault="003249A1" w:rsidP="00797919">
      <w:pPr>
        <w:numPr>
          <w:ilvl w:val="2"/>
          <w:numId w:val="2"/>
        </w:numPr>
        <w:rPr>
          <w:rFonts w:ascii="Arial" w:hAnsi="Arial" w:cs="Arial"/>
          <w:sz w:val="20"/>
          <w:szCs w:val="20"/>
        </w:rPr>
      </w:pPr>
      <w:r w:rsidRPr="00F20669">
        <w:rPr>
          <w:rFonts w:ascii="Arial" w:hAnsi="Arial" w:cs="Arial"/>
          <w:sz w:val="20"/>
          <w:szCs w:val="20"/>
        </w:rPr>
        <w:t>Applicati</w:t>
      </w:r>
      <w:r w:rsidR="005B776C">
        <w:rPr>
          <w:rFonts w:ascii="Arial" w:hAnsi="Arial" w:cs="Arial"/>
          <w:sz w:val="20"/>
          <w:szCs w:val="20"/>
        </w:rPr>
        <w:t>on to advanced nursing practice.</w:t>
      </w:r>
    </w:p>
    <w:p w:rsidR="003249A1" w:rsidRPr="00797919" w:rsidRDefault="003249A1" w:rsidP="00797919">
      <w:pPr>
        <w:pStyle w:val="ListParagraph"/>
        <w:numPr>
          <w:ilvl w:val="1"/>
          <w:numId w:val="2"/>
        </w:numPr>
        <w:autoSpaceDE w:val="0"/>
        <w:autoSpaceDN w:val="0"/>
        <w:adjustRightInd w:val="0"/>
        <w:rPr>
          <w:rFonts w:ascii="Arial" w:hAnsi="Arial" w:cs="Arial"/>
          <w:sz w:val="20"/>
          <w:szCs w:val="20"/>
        </w:rPr>
      </w:pPr>
      <w:r w:rsidRPr="00797919">
        <w:rPr>
          <w:rFonts w:ascii="Arial" w:hAnsi="Arial" w:cs="Arial"/>
          <w:sz w:val="20"/>
          <w:szCs w:val="20"/>
        </w:rPr>
        <w:t xml:space="preserve">Students will be conversant and knowledgeable of the process of research </w:t>
      </w:r>
      <w:r w:rsidRPr="00797919">
        <w:rPr>
          <w:rFonts w:ascii="Arial" w:hAnsi="Arial" w:cs="Arial"/>
          <w:iCs/>
          <w:sz w:val="20"/>
          <w:szCs w:val="20"/>
        </w:rPr>
        <w:t xml:space="preserve">generation, research </w:t>
      </w:r>
      <w:r w:rsidRPr="00797919">
        <w:rPr>
          <w:rFonts w:ascii="Arial" w:hAnsi="Arial" w:cs="Arial"/>
          <w:sz w:val="20"/>
          <w:szCs w:val="20"/>
        </w:rPr>
        <w:t xml:space="preserve">utilization, and evidence-based </w:t>
      </w:r>
      <w:r w:rsidR="00892EB2">
        <w:rPr>
          <w:rFonts w:ascii="Arial" w:hAnsi="Arial" w:cs="Arial"/>
          <w:sz w:val="20"/>
          <w:szCs w:val="20"/>
        </w:rPr>
        <w:t>p</w:t>
      </w:r>
      <w:r w:rsidR="001B4BE0">
        <w:rPr>
          <w:rFonts w:ascii="Arial" w:hAnsi="Arial" w:cs="Arial"/>
          <w:sz w:val="20"/>
          <w:szCs w:val="20"/>
        </w:rPr>
        <w:t>ractice (EBP). S</w:t>
      </w:r>
      <w:r w:rsidRPr="00797919">
        <w:rPr>
          <w:rFonts w:ascii="Arial" w:hAnsi="Arial" w:cs="Arial"/>
          <w:sz w:val="20"/>
          <w:szCs w:val="20"/>
        </w:rPr>
        <w:t xml:space="preserve">pecific content </w:t>
      </w:r>
      <w:r w:rsidR="001B4BE0">
        <w:rPr>
          <w:rFonts w:ascii="Arial" w:hAnsi="Arial" w:cs="Arial"/>
          <w:sz w:val="20"/>
          <w:szCs w:val="20"/>
        </w:rPr>
        <w:t xml:space="preserve">pertinent to this area </w:t>
      </w:r>
      <w:r w:rsidRPr="00797919">
        <w:rPr>
          <w:rFonts w:ascii="Arial" w:hAnsi="Arial" w:cs="Arial"/>
          <w:sz w:val="20"/>
          <w:szCs w:val="20"/>
        </w:rPr>
        <w:t>may include:</w:t>
      </w:r>
    </w:p>
    <w:p w:rsidR="003249A1" w:rsidRPr="00D00952" w:rsidRDefault="003249A1" w:rsidP="003249A1">
      <w:pPr>
        <w:numPr>
          <w:ilvl w:val="0"/>
          <w:numId w:val="29"/>
        </w:numPr>
        <w:autoSpaceDE w:val="0"/>
        <w:autoSpaceDN w:val="0"/>
        <w:adjustRightInd w:val="0"/>
        <w:rPr>
          <w:rFonts w:ascii="Arial" w:hAnsi="Arial" w:cs="Arial"/>
          <w:sz w:val="20"/>
          <w:szCs w:val="20"/>
        </w:rPr>
      </w:pPr>
      <w:r w:rsidRPr="00D00952">
        <w:rPr>
          <w:rFonts w:ascii="Arial" w:hAnsi="Arial" w:cs="Arial"/>
          <w:sz w:val="20"/>
          <w:szCs w:val="20"/>
        </w:rPr>
        <w:t>Articulating knowledge of the neces</w:t>
      </w:r>
      <w:r w:rsidR="001B4BE0">
        <w:rPr>
          <w:rFonts w:ascii="Arial" w:hAnsi="Arial" w:cs="Arial"/>
          <w:sz w:val="20"/>
          <w:szCs w:val="20"/>
        </w:rPr>
        <w:t>sary skill sets, such as how to</w:t>
      </w:r>
      <w:r w:rsidRPr="00D00952">
        <w:rPr>
          <w:rFonts w:ascii="Arial" w:hAnsi="Arial" w:cs="Arial"/>
          <w:sz w:val="20"/>
          <w:szCs w:val="20"/>
        </w:rPr>
        <w:t xml:space="preserve"> identify</w:t>
      </w:r>
      <w:r w:rsidRPr="00D00952">
        <w:rPr>
          <w:rFonts w:ascii="Arial" w:hAnsi="Arial" w:cs="Arial"/>
          <w:iCs/>
          <w:sz w:val="20"/>
          <w:szCs w:val="20"/>
        </w:rPr>
        <w:t xml:space="preserve"> questions for knowledge development; </w:t>
      </w:r>
      <w:r w:rsidRPr="00D00952">
        <w:rPr>
          <w:rFonts w:ascii="Arial" w:hAnsi="Arial" w:cs="Arial"/>
          <w:sz w:val="20"/>
          <w:szCs w:val="20"/>
        </w:rPr>
        <w:t>forming a PICO question (i.e., patient population, intervention, comparison, outcome</w:t>
      </w:r>
      <w:r w:rsidR="00797919">
        <w:rPr>
          <w:rFonts w:ascii="Arial" w:hAnsi="Arial" w:cs="Arial"/>
          <w:sz w:val="20"/>
          <w:szCs w:val="20"/>
        </w:rPr>
        <w:t>s</w:t>
      </w:r>
      <w:r w:rsidRPr="00D00952">
        <w:rPr>
          <w:rFonts w:ascii="Arial" w:hAnsi="Arial" w:cs="Arial"/>
          <w:sz w:val="20"/>
          <w:szCs w:val="20"/>
        </w:rPr>
        <w:t xml:space="preserve">); search appropriate databases for relevant evidence; and how to synthesize the literature. </w:t>
      </w:r>
    </w:p>
    <w:p w:rsidR="00BC6138" w:rsidRPr="00BC6138" w:rsidRDefault="00BC6138" w:rsidP="00BC6138">
      <w:pPr>
        <w:numPr>
          <w:ilvl w:val="0"/>
          <w:numId w:val="29"/>
        </w:numPr>
        <w:tabs>
          <w:tab w:val="num" w:pos="360"/>
        </w:tabs>
        <w:autoSpaceDE w:val="0"/>
        <w:autoSpaceDN w:val="0"/>
        <w:adjustRightInd w:val="0"/>
        <w:rPr>
          <w:rFonts w:ascii="Arial" w:hAnsi="Arial" w:cs="Arial"/>
          <w:sz w:val="20"/>
          <w:szCs w:val="20"/>
        </w:rPr>
      </w:pPr>
      <w:r>
        <w:rPr>
          <w:rFonts w:ascii="Arial" w:hAnsi="Arial" w:cs="Arial"/>
          <w:sz w:val="20"/>
          <w:szCs w:val="20"/>
        </w:rPr>
        <w:t>C</w:t>
      </w:r>
      <w:r w:rsidR="003249A1" w:rsidRPr="00D00952">
        <w:rPr>
          <w:rFonts w:ascii="Arial" w:hAnsi="Arial" w:cs="Arial"/>
          <w:sz w:val="20"/>
          <w:szCs w:val="20"/>
        </w:rPr>
        <w:t>ritically appraise the evidence</w:t>
      </w:r>
      <w:r w:rsidRPr="00BC6138">
        <w:rPr>
          <w:rFonts w:ascii="Arial" w:hAnsi="Arial" w:cs="Arial"/>
          <w:iCs/>
          <w:sz w:val="20"/>
          <w:szCs w:val="20"/>
        </w:rPr>
        <w:t xml:space="preserve"> </w:t>
      </w:r>
    </w:p>
    <w:p w:rsidR="00BC6138" w:rsidRPr="00D00952" w:rsidRDefault="00BC6138" w:rsidP="00BC6138">
      <w:pPr>
        <w:numPr>
          <w:ilvl w:val="0"/>
          <w:numId w:val="29"/>
        </w:numPr>
        <w:tabs>
          <w:tab w:val="num" w:pos="360"/>
        </w:tabs>
        <w:autoSpaceDE w:val="0"/>
        <w:autoSpaceDN w:val="0"/>
        <w:adjustRightInd w:val="0"/>
        <w:rPr>
          <w:rFonts w:ascii="Arial" w:hAnsi="Arial" w:cs="Arial"/>
          <w:sz w:val="20"/>
          <w:szCs w:val="20"/>
        </w:rPr>
      </w:pPr>
      <w:r w:rsidRPr="00D00952">
        <w:rPr>
          <w:rFonts w:ascii="Arial" w:hAnsi="Arial" w:cs="Arial"/>
          <w:iCs/>
          <w:sz w:val="20"/>
          <w:szCs w:val="20"/>
        </w:rPr>
        <w:t xml:space="preserve">Knowledge of </w:t>
      </w:r>
      <w:r w:rsidRPr="00D00952">
        <w:rPr>
          <w:rFonts w:ascii="Arial" w:hAnsi="Arial" w:cs="Arial"/>
          <w:sz w:val="20"/>
          <w:szCs w:val="20"/>
        </w:rPr>
        <w:t xml:space="preserve">research methodologies and </w:t>
      </w:r>
      <w:r w:rsidRPr="00D00952">
        <w:rPr>
          <w:rFonts w:ascii="Arial" w:hAnsi="Arial" w:cs="Arial"/>
          <w:iCs/>
          <w:sz w:val="20"/>
          <w:szCs w:val="20"/>
        </w:rPr>
        <w:t>statistical</w:t>
      </w:r>
      <w:r w:rsidRPr="00D00952">
        <w:rPr>
          <w:rFonts w:ascii="Arial" w:hAnsi="Arial" w:cs="Arial"/>
          <w:sz w:val="20"/>
          <w:szCs w:val="20"/>
        </w:rPr>
        <w:t xml:space="preserve"> </w:t>
      </w:r>
      <w:r w:rsidRPr="00D00952">
        <w:rPr>
          <w:rFonts w:ascii="Arial" w:hAnsi="Arial" w:cs="Arial"/>
          <w:iCs/>
          <w:sz w:val="20"/>
          <w:szCs w:val="20"/>
        </w:rPr>
        <w:t>methods</w:t>
      </w:r>
    </w:p>
    <w:p w:rsidR="003249A1" w:rsidRPr="00BC6138" w:rsidRDefault="00BC6138" w:rsidP="00BC6138">
      <w:pPr>
        <w:numPr>
          <w:ilvl w:val="0"/>
          <w:numId w:val="29"/>
        </w:numPr>
        <w:tabs>
          <w:tab w:val="num" w:pos="360"/>
        </w:tabs>
        <w:autoSpaceDE w:val="0"/>
        <w:autoSpaceDN w:val="0"/>
        <w:adjustRightInd w:val="0"/>
        <w:rPr>
          <w:rFonts w:ascii="Arial" w:hAnsi="Arial" w:cs="Arial"/>
          <w:sz w:val="20"/>
          <w:szCs w:val="20"/>
        </w:rPr>
      </w:pPr>
      <w:r w:rsidRPr="00D00952">
        <w:rPr>
          <w:rFonts w:ascii="Arial" w:hAnsi="Arial" w:cs="Arial"/>
          <w:iCs/>
          <w:sz w:val="20"/>
          <w:szCs w:val="20"/>
        </w:rPr>
        <w:t>Knowledge of the steps of the research process</w:t>
      </w:r>
    </w:p>
    <w:p w:rsidR="003249A1" w:rsidRPr="00D00952" w:rsidRDefault="003249A1" w:rsidP="003249A1">
      <w:pPr>
        <w:numPr>
          <w:ilvl w:val="0"/>
          <w:numId w:val="29"/>
        </w:numPr>
        <w:tabs>
          <w:tab w:val="num" w:pos="360"/>
        </w:tabs>
        <w:autoSpaceDE w:val="0"/>
        <w:autoSpaceDN w:val="0"/>
        <w:adjustRightInd w:val="0"/>
        <w:rPr>
          <w:rFonts w:ascii="Arial" w:hAnsi="Arial" w:cs="Arial"/>
          <w:sz w:val="20"/>
          <w:szCs w:val="20"/>
        </w:rPr>
      </w:pPr>
      <w:r w:rsidRPr="00D00952">
        <w:rPr>
          <w:rFonts w:ascii="Arial" w:hAnsi="Arial" w:cs="Arial"/>
          <w:sz w:val="20"/>
          <w:szCs w:val="20"/>
        </w:rPr>
        <w:t>Interpretation of narrative and quantitative results (e.g., articulation of themes; interpretation of relative risk, odds ratio, confidence intervals, effect sizes, etc.)</w:t>
      </w:r>
    </w:p>
    <w:p w:rsidR="003249A1" w:rsidRPr="00D00952" w:rsidRDefault="003249A1" w:rsidP="003249A1">
      <w:pPr>
        <w:numPr>
          <w:ilvl w:val="0"/>
          <w:numId w:val="29"/>
        </w:numPr>
        <w:tabs>
          <w:tab w:val="num" w:pos="360"/>
        </w:tabs>
        <w:autoSpaceDE w:val="0"/>
        <w:autoSpaceDN w:val="0"/>
        <w:adjustRightInd w:val="0"/>
        <w:rPr>
          <w:rFonts w:ascii="Arial" w:hAnsi="Arial" w:cs="Arial"/>
          <w:sz w:val="20"/>
          <w:szCs w:val="20"/>
        </w:rPr>
      </w:pPr>
      <w:r w:rsidRPr="00D00952">
        <w:rPr>
          <w:rFonts w:ascii="Arial" w:hAnsi="Arial" w:cs="Arial"/>
          <w:sz w:val="20"/>
          <w:szCs w:val="20"/>
        </w:rPr>
        <w:t xml:space="preserve">Application of research </w:t>
      </w:r>
      <w:r w:rsidRPr="00D00952">
        <w:rPr>
          <w:rFonts w:ascii="Arial" w:hAnsi="Arial" w:cs="Arial"/>
          <w:iCs/>
          <w:sz w:val="20"/>
          <w:szCs w:val="20"/>
        </w:rPr>
        <w:t xml:space="preserve">findings and relevant </w:t>
      </w:r>
      <w:r w:rsidRPr="00D00952">
        <w:rPr>
          <w:rFonts w:ascii="Arial" w:hAnsi="Arial" w:cs="Arial"/>
          <w:sz w:val="20"/>
          <w:szCs w:val="20"/>
        </w:rPr>
        <w:t>evidence in advanced practice</w:t>
      </w:r>
    </w:p>
    <w:p w:rsidR="003249A1" w:rsidRPr="00D00952" w:rsidRDefault="003249A1" w:rsidP="003249A1">
      <w:pPr>
        <w:numPr>
          <w:ilvl w:val="0"/>
          <w:numId w:val="29"/>
        </w:numPr>
        <w:tabs>
          <w:tab w:val="num" w:pos="360"/>
        </w:tabs>
        <w:autoSpaceDE w:val="0"/>
        <w:autoSpaceDN w:val="0"/>
        <w:adjustRightInd w:val="0"/>
        <w:rPr>
          <w:rFonts w:ascii="Arial" w:hAnsi="Arial" w:cs="Arial"/>
          <w:sz w:val="20"/>
          <w:szCs w:val="20"/>
        </w:rPr>
      </w:pPr>
      <w:r w:rsidRPr="00D00952">
        <w:rPr>
          <w:rFonts w:ascii="Arial" w:hAnsi="Arial" w:cs="Arial"/>
          <w:sz w:val="20"/>
          <w:szCs w:val="20"/>
        </w:rPr>
        <w:t xml:space="preserve">Strategies for implementation of </w:t>
      </w:r>
      <w:r w:rsidRPr="00D00952">
        <w:rPr>
          <w:rFonts w:ascii="Arial" w:hAnsi="Arial" w:cs="Arial"/>
          <w:iCs/>
          <w:sz w:val="20"/>
          <w:szCs w:val="20"/>
        </w:rPr>
        <w:t xml:space="preserve">research- and </w:t>
      </w:r>
      <w:r w:rsidRPr="00D00952">
        <w:rPr>
          <w:rFonts w:ascii="Arial" w:hAnsi="Arial" w:cs="Arial"/>
          <w:sz w:val="20"/>
          <w:szCs w:val="20"/>
        </w:rPr>
        <w:t>evidence-based practice (incl. knowledge of change and organizational theories, barriers and facilitators of EBP)</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 xml:space="preserve">Students </w:t>
      </w:r>
      <w:r w:rsidR="00E20165">
        <w:rPr>
          <w:rFonts w:ascii="Arial" w:hAnsi="Arial" w:cs="Arial"/>
          <w:sz w:val="20"/>
          <w:szCs w:val="20"/>
        </w:rPr>
        <w:t xml:space="preserve">in </w:t>
      </w:r>
      <w:r w:rsidR="009B4409">
        <w:rPr>
          <w:rFonts w:ascii="Arial" w:hAnsi="Arial" w:cs="Arial"/>
          <w:b/>
          <w:sz w:val="20"/>
          <w:szCs w:val="20"/>
        </w:rPr>
        <w:t>c</w:t>
      </w:r>
      <w:r w:rsidR="00E20165" w:rsidRPr="00797919">
        <w:rPr>
          <w:rFonts w:ascii="Arial" w:hAnsi="Arial" w:cs="Arial"/>
          <w:b/>
          <w:sz w:val="20"/>
          <w:szCs w:val="20"/>
        </w:rPr>
        <w:t>linical options</w:t>
      </w:r>
      <w:r w:rsidR="00E20165">
        <w:rPr>
          <w:rFonts w:ascii="Arial" w:hAnsi="Arial" w:cs="Arial"/>
          <w:sz w:val="20"/>
          <w:szCs w:val="20"/>
        </w:rPr>
        <w:t xml:space="preserve"> </w:t>
      </w:r>
      <w:r w:rsidRPr="00D00952">
        <w:rPr>
          <w:rFonts w:ascii="Arial" w:hAnsi="Arial" w:cs="Arial"/>
          <w:sz w:val="20"/>
          <w:szCs w:val="20"/>
        </w:rPr>
        <w:t>will be able to demonstrate advanced clinical decision-making as demonstrated by one of the following:</w:t>
      </w:r>
    </w:p>
    <w:p w:rsidR="003249A1" w:rsidRPr="00797919" w:rsidRDefault="003249A1" w:rsidP="00797919">
      <w:pPr>
        <w:pStyle w:val="ListParagraph"/>
        <w:numPr>
          <w:ilvl w:val="3"/>
          <w:numId w:val="2"/>
        </w:numPr>
        <w:rPr>
          <w:rFonts w:ascii="Arial" w:hAnsi="Arial" w:cs="Arial"/>
          <w:sz w:val="20"/>
          <w:szCs w:val="20"/>
        </w:rPr>
      </w:pPr>
      <w:r w:rsidRPr="00797919">
        <w:rPr>
          <w:rFonts w:ascii="Arial" w:hAnsi="Arial" w:cs="Arial"/>
          <w:sz w:val="20"/>
          <w:szCs w:val="20"/>
        </w:rPr>
        <w:t>Clinical case study</w:t>
      </w:r>
      <w:r w:rsidR="00797919" w:rsidRPr="00797919">
        <w:rPr>
          <w:rFonts w:ascii="Arial" w:hAnsi="Arial" w:cs="Arial"/>
          <w:sz w:val="20"/>
          <w:szCs w:val="20"/>
        </w:rPr>
        <w:t xml:space="preserve"> including:</w:t>
      </w:r>
    </w:p>
    <w:p w:rsidR="003249A1" w:rsidRPr="00D00952" w:rsidRDefault="003249A1" w:rsidP="003249A1">
      <w:pPr>
        <w:numPr>
          <w:ilvl w:val="4"/>
          <w:numId w:val="2"/>
        </w:numPr>
        <w:rPr>
          <w:rFonts w:ascii="Arial" w:hAnsi="Arial" w:cs="Arial"/>
          <w:sz w:val="20"/>
          <w:szCs w:val="20"/>
        </w:rPr>
      </w:pPr>
      <w:r w:rsidRPr="00D00952">
        <w:rPr>
          <w:rFonts w:ascii="Arial" w:hAnsi="Arial" w:cs="Arial"/>
          <w:sz w:val="20"/>
          <w:szCs w:val="20"/>
        </w:rPr>
        <w:t>Pharmacology</w:t>
      </w:r>
    </w:p>
    <w:p w:rsidR="003249A1" w:rsidRPr="00D00952" w:rsidRDefault="003249A1" w:rsidP="003249A1">
      <w:pPr>
        <w:numPr>
          <w:ilvl w:val="4"/>
          <w:numId w:val="2"/>
        </w:numPr>
        <w:rPr>
          <w:rFonts w:ascii="Arial" w:hAnsi="Arial" w:cs="Arial"/>
          <w:sz w:val="20"/>
          <w:szCs w:val="20"/>
        </w:rPr>
      </w:pPr>
      <w:r w:rsidRPr="00D00952">
        <w:rPr>
          <w:rFonts w:ascii="Arial" w:hAnsi="Arial" w:cs="Arial"/>
          <w:sz w:val="20"/>
          <w:szCs w:val="20"/>
        </w:rPr>
        <w:t>Pathophysiology</w:t>
      </w:r>
    </w:p>
    <w:p w:rsidR="003249A1" w:rsidRPr="00D00952" w:rsidRDefault="003249A1" w:rsidP="003249A1">
      <w:pPr>
        <w:numPr>
          <w:ilvl w:val="4"/>
          <w:numId w:val="2"/>
        </w:numPr>
        <w:rPr>
          <w:rFonts w:ascii="Arial" w:hAnsi="Arial" w:cs="Arial"/>
          <w:sz w:val="20"/>
          <w:szCs w:val="20"/>
        </w:rPr>
      </w:pPr>
      <w:r w:rsidRPr="00D00952">
        <w:rPr>
          <w:rFonts w:ascii="Arial" w:hAnsi="Arial" w:cs="Arial"/>
          <w:sz w:val="20"/>
          <w:szCs w:val="20"/>
        </w:rPr>
        <w:t>Differential diagnoses</w:t>
      </w:r>
    </w:p>
    <w:p w:rsidR="003249A1" w:rsidRPr="00D00952" w:rsidRDefault="003249A1" w:rsidP="003249A1">
      <w:pPr>
        <w:numPr>
          <w:ilvl w:val="4"/>
          <w:numId w:val="2"/>
        </w:numPr>
        <w:rPr>
          <w:rFonts w:ascii="Arial" w:hAnsi="Arial" w:cs="Arial"/>
          <w:sz w:val="20"/>
          <w:szCs w:val="20"/>
        </w:rPr>
      </w:pPr>
      <w:r w:rsidRPr="00D00952">
        <w:rPr>
          <w:rFonts w:ascii="Arial" w:hAnsi="Arial" w:cs="Arial"/>
          <w:sz w:val="20"/>
          <w:szCs w:val="20"/>
        </w:rPr>
        <w:t xml:space="preserve">Comprehensive, evidence-based plan for care  </w:t>
      </w:r>
    </w:p>
    <w:p w:rsidR="003249A1" w:rsidRPr="00D00952" w:rsidRDefault="003249A1" w:rsidP="003249A1">
      <w:pPr>
        <w:ind w:left="3240"/>
        <w:rPr>
          <w:rFonts w:ascii="Arial" w:hAnsi="Arial" w:cs="Arial"/>
          <w:sz w:val="20"/>
          <w:szCs w:val="20"/>
        </w:rPr>
      </w:pPr>
      <w:r w:rsidRPr="00D00952">
        <w:rPr>
          <w:rFonts w:ascii="Arial" w:hAnsi="Arial" w:cs="Arial"/>
          <w:sz w:val="20"/>
          <w:szCs w:val="20"/>
          <w:u w:val="single"/>
        </w:rPr>
        <w:t xml:space="preserve">AND/OR </w:t>
      </w:r>
      <w:r w:rsidRPr="00D00952">
        <w:rPr>
          <w:rFonts w:ascii="Arial" w:hAnsi="Arial" w:cs="Arial"/>
          <w:sz w:val="20"/>
          <w:szCs w:val="20"/>
        </w:rPr>
        <w:t>scholarly discussion of an</w:t>
      </w:r>
    </w:p>
    <w:p w:rsidR="003249A1" w:rsidRPr="00D00952" w:rsidRDefault="003249A1" w:rsidP="003249A1">
      <w:pPr>
        <w:numPr>
          <w:ilvl w:val="3"/>
          <w:numId w:val="2"/>
        </w:numPr>
        <w:rPr>
          <w:rFonts w:ascii="Arial" w:hAnsi="Arial" w:cs="Arial"/>
          <w:sz w:val="20"/>
          <w:szCs w:val="20"/>
        </w:rPr>
      </w:pPr>
      <w:r w:rsidRPr="00D00952">
        <w:rPr>
          <w:rFonts w:ascii="Arial" w:hAnsi="Arial" w:cs="Arial"/>
          <w:sz w:val="20"/>
          <w:szCs w:val="20"/>
        </w:rPr>
        <w:t>Issue of clinical relevance to specialty (i.e., teen pregnancy, health literacy, prevention of injury, quality issues, patient safety, system issues, etc.)</w:t>
      </w:r>
    </w:p>
    <w:p w:rsidR="003249A1" w:rsidRPr="00D00952" w:rsidRDefault="003249A1" w:rsidP="003249A1">
      <w:pPr>
        <w:ind w:left="2520"/>
        <w:rPr>
          <w:rFonts w:ascii="Arial" w:hAnsi="Arial" w:cs="Arial"/>
          <w:b/>
          <w:sz w:val="20"/>
          <w:szCs w:val="20"/>
          <w:u w:val="single"/>
        </w:rPr>
      </w:pPr>
      <w:r w:rsidRPr="00D00952">
        <w:rPr>
          <w:rFonts w:ascii="Arial" w:hAnsi="Arial" w:cs="Arial"/>
          <w:b/>
          <w:sz w:val="20"/>
          <w:szCs w:val="20"/>
          <w:u w:val="single"/>
        </w:rPr>
        <w:t>AND be able to articulate:</w:t>
      </w:r>
    </w:p>
    <w:p w:rsidR="003249A1" w:rsidRPr="00D00952" w:rsidRDefault="003249A1" w:rsidP="003249A1">
      <w:pPr>
        <w:numPr>
          <w:ilvl w:val="3"/>
          <w:numId w:val="2"/>
        </w:numPr>
        <w:rPr>
          <w:rFonts w:ascii="Arial" w:hAnsi="Arial" w:cs="Arial"/>
          <w:sz w:val="20"/>
          <w:szCs w:val="20"/>
        </w:rPr>
      </w:pPr>
      <w:r w:rsidRPr="00D00952">
        <w:rPr>
          <w:rFonts w:ascii="Arial" w:hAnsi="Arial" w:cs="Arial"/>
          <w:sz w:val="20"/>
          <w:szCs w:val="20"/>
        </w:rPr>
        <w:t>Role knowledge (i.e., components of the Advanced Practice Nurse [APN] role)</w:t>
      </w:r>
    </w:p>
    <w:p w:rsidR="003249A1" w:rsidRDefault="003249A1" w:rsidP="003249A1">
      <w:pPr>
        <w:numPr>
          <w:ilvl w:val="3"/>
          <w:numId w:val="2"/>
        </w:numPr>
        <w:rPr>
          <w:rFonts w:ascii="Arial" w:hAnsi="Arial" w:cs="Arial"/>
          <w:sz w:val="20"/>
          <w:szCs w:val="20"/>
        </w:rPr>
      </w:pPr>
      <w:r w:rsidRPr="00D00952">
        <w:rPr>
          <w:rFonts w:ascii="Arial" w:hAnsi="Arial" w:cs="Arial"/>
          <w:sz w:val="20"/>
          <w:szCs w:val="20"/>
        </w:rPr>
        <w:t>Knowledge of APN and specialty scope of practice, skills, and professional performance competencies</w:t>
      </w:r>
      <w:r w:rsidR="009B4409">
        <w:rPr>
          <w:rFonts w:ascii="Arial" w:hAnsi="Arial" w:cs="Arial"/>
          <w:sz w:val="20"/>
          <w:szCs w:val="20"/>
        </w:rPr>
        <w:t>.</w:t>
      </w:r>
    </w:p>
    <w:p w:rsidR="008F2942" w:rsidRDefault="00797919">
      <w:pPr>
        <w:numPr>
          <w:ilvl w:val="2"/>
          <w:numId w:val="2"/>
        </w:numPr>
        <w:rPr>
          <w:rFonts w:ascii="Arial" w:hAnsi="Arial" w:cs="Arial"/>
          <w:sz w:val="20"/>
          <w:szCs w:val="20"/>
        </w:rPr>
      </w:pPr>
      <w:r>
        <w:rPr>
          <w:rFonts w:ascii="Arial" w:hAnsi="Arial" w:cs="Arial"/>
          <w:sz w:val="20"/>
          <w:szCs w:val="20"/>
        </w:rPr>
        <w:t xml:space="preserve">Students in </w:t>
      </w:r>
      <w:r w:rsidR="009B4409">
        <w:rPr>
          <w:rFonts w:ascii="Arial" w:hAnsi="Arial" w:cs="Arial"/>
          <w:b/>
          <w:sz w:val="20"/>
          <w:szCs w:val="20"/>
        </w:rPr>
        <w:t>s</w:t>
      </w:r>
      <w:r w:rsidR="00E20165" w:rsidRPr="00797919">
        <w:rPr>
          <w:rFonts w:ascii="Arial" w:hAnsi="Arial" w:cs="Arial"/>
          <w:b/>
          <w:sz w:val="20"/>
          <w:szCs w:val="20"/>
        </w:rPr>
        <w:t>ystems options</w:t>
      </w:r>
      <w:r w:rsidR="00E20165">
        <w:rPr>
          <w:rFonts w:ascii="Arial" w:hAnsi="Arial" w:cs="Arial"/>
          <w:sz w:val="20"/>
          <w:szCs w:val="20"/>
        </w:rPr>
        <w:t xml:space="preserve"> will be able to demonstrate advanced systems decision-making as demonstrated by one of the following:</w:t>
      </w:r>
    </w:p>
    <w:p w:rsidR="00E20165" w:rsidRDefault="00E20165" w:rsidP="00E20165">
      <w:pPr>
        <w:numPr>
          <w:ilvl w:val="3"/>
          <w:numId w:val="2"/>
        </w:numPr>
        <w:rPr>
          <w:rFonts w:ascii="Arial" w:hAnsi="Arial" w:cs="Arial"/>
          <w:sz w:val="20"/>
          <w:szCs w:val="20"/>
        </w:rPr>
      </w:pPr>
      <w:r>
        <w:rPr>
          <w:rFonts w:ascii="Arial" w:hAnsi="Arial" w:cs="Arial"/>
          <w:sz w:val="20"/>
          <w:szCs w:val="20"/>
        </w:rPr>
        <w:t>Systems case study</w:t>
      </w:r>
    </w:p>
    <w:p w:rsidR="00E20165" w:rsidRPr="00E20165" w:rsidRDefault="00E20165" w:rsidP="00E20165">
      <w:pPr>
        <w:numPr>
          <w:ilvl w:val="3"/>
          <w:numId w:val="2"/>
        </w:numPr>
        <w:rPr>
          <w:rFonts w:ascii="Arial" w:hAnsi="Arial" w:cs="Arial"/>
          <w:sz w:val="20"/>
          <w:szCs w:val="20"/>
        </w:rPr>
      </w:pPr>
      <w:r w:rsidRPr="00E20165">
        <w:rPr>
          <w:rFonts w:ascii="Arial" w:hAnsi="Arial" w:cs="Arial"/>
          <w:sz w:val="20"/>
          <w:szCs w:val="20"/>
        </w:rPr>
        <w:t>Issue of relevance to specialty (quality issues, informatics, patient safety, leadership/administration)</w:t>
      </w:r>
      <w:r>
        <w:rPr>
          <w:rFonts w:ascii="Arial" w:hAnsi="Arial" w:cs="Arial"/>
          <w:sz w:val="20"/>
          <w:szCs w:val="20"/>
        </w:rPr>
        <w:t xml:space="preserve"> </w:t>
      </w:r>
      <w:r w:rsidRPr="00E20165">
        <w:rPr>
          <w:rFonts w:ascii="Arial" w:hAnsi="Arial" w:cs="Arial"/>
          <w:sz w:val="20"/>
          <w:szCs w:val="20"/>
        </w:rPr>
        <w:t>AND be able to articulate:</w:t>
      </w:r>
    </w:p>
    <w:p w:rsidR="00E20165" w:rsidRDefault="00E20165" w:rsidP="00E20165">
      <w:pPr>
        <w:numPr>
          <w:ilvl w:val="3"/>
          <w:numId w:val="2"/>
        </w:numPr>
        <w:rPr>
          <w:rFonts w:ascii="Arial" w:hAnsi="Arial" w:cs="Arial"/>
          <w:sz w:val="20"/>
          <w:szCs w:val="20"/>
        </w:rPr>
      </w:pPr>
      <w:r>
        <w:rPr>
          <w:rFonts w:ascii="Arial" w:hAnsi="Arial" w:cs="Arial"/>
          <w:sz w:val="20"/>
          <w:szCs w:val="20"/>
        </w:rPr>
        <w:t xml:space="preserve">Role knowledge </w:t>
      </w:r>
    </w:p>
    <w:p w:rsidR="00E20165" w:rsidRPr="00D00952" w:rsidRDefault="00E20165" w:rsidP="00E20165">
      <w:pPr>
        <w:numPr>
          <w:ilvl w:val="3"/>
          <w:numId w:val="2"/>
        </w:numPr>
        <w:rPr>
          <w:rFonts w:ascii="Arial" w:hAnsi="Arial" w:cs="Arial"/>
          <w:sz w:val="20"/>
          <w:szCs w:val="20"/>
        </w:rPr>
      </w:pPr>
      <w:r>
        <w:rPr>
          <w:rFonts w:ascii="Arial" w:hAnsi="Arial" w:cs="Arial"/>
          <w:sz w:val="20"/>
          <w:szCs w:val="20"/>
        </w:rPr>
        <w:t>Knowledge of APN and specialty scope of practice, skills, and professional performance competencies.</w:t>
      </w:r>
    </w:p>
    <w:p w:rsidR="003249A1" w:rsidRPr="00D00952" w:rsidRDefault="003249A1" w:rsidP="003249A1">
      <w:pPr>
        <w:numPr>
          <w:ilvl w:val="1"/>
          <w:numId w:val="2"/>
        </w:numPr>
        <w:rPr>
          <w:rFonts w:ascii="Arial" w:hAnsi="Arial" w:cs="Arial"/>
          <w:sz w:val="20"/>
          <w:szCs w:val="20"/>
        </w:rPr>
      </w:pPr>
      <w:r w:rsidRPr="00D00952">
        <w:rPr>
          <w:rFonts w:ascii="Arial" w:hAnsi="Arial" w:cs="Arial"/>
          <w:sz w:val="20"/>
          <w:szCs w:val="20"/>
        </w:rPr>
        <w:t xml:space="preserve">Students should </w:t>
      </w:r>
      <w:r w:rsidRPr="00D00952">
        <w:rPr>
          <w:rFonts w:ascii="Arial" w:hAnsi="Arial" w:cs="Arial"/>
          <w:i/>
          <w:sz w:val="20"/>
          <w:szCs w:val="20"/>
        </w:rPr>
        <w:t>be prepared</w:t>
      </w:r>
      <w:r w:rsidRPr="00D00952">
        <w:rPr>
          <w:rFonts w:ascii="Arial" w:hAnsi="Arial" w:cs="Arial"/>
          <w:sz w:val="20"/>
          <w:szCs w:val="20"/>
        </w:rPr>
        <w:t xml:space="preserve"> to </w:t>
      </w:r>
      <w:r w:rsidRPr="00D00952">
        <w:rPr>
          <w:rFonts w:ascii="Arial" w:hAnsi="Arial" w:cs="Arial"/>
          <w:i/>
          <w:sz w:val="20"/>
          <w:szCs w:val="20"/>
        </w:rPr>
        <w:t>respond to any question</w:t>
      </w:r>
      <w:r w:rsidRPr="00D00952">
        <w:rPr>
          <w:rFonts w:ascii="Arial" w:hAnsi="Arial" w:cs="Arial"/>
          <w:sz w:val="20"/>
          <w:szCs w:val="20"/>
        </w:rPr>
        <w:t xml:space="preserve"> relevant to their presentation, their specialty knowledge, and t</w:t>
      </w:r>
      <w:r w:rsidR="001B4BE0">
        <w:rPr>
          <w:rFonts w:ascii="Arial" w:hAnsi="Arial" w:cs="Arial"/>
          <w:sz w:val="20"/>
          <w:szCs w:val="20"/>
        </w:rPr>
        <w:t>he terminal MS program outcome c</w:t>
      </w:r>
      <w:r w:rsidRPr="00D00952">
        <w:rPr>
          <w:rFonts w:ascii="Arial" w:hAnsi="Arial" w:cs="Arial"/>
          <w:sz w:val="20"/>
          <w:szCs w:val="20"/>
        </w:rPr>
        <w:t>ompetencies.</w:t>
      </w:r>
    </w:p>
    <w:p w:rsidR="003249A1" w:rsidRPr="00D00952" w:rsidRDefault="003249A1" w:rsidP="003249A1">
      <w:pPr>
        <w:numPr>
          <w:ilvl w:val="0"/>
          <w:numId w:val="2"/>
        </w:numPr>
        <w:rPr>
          <w:rFonts w:ascii="Arial" w:hAnsi="Arial" w:cs="Arial"/>
          <w:sz w:val="20"/>
          <w:szCs w:val="20"/>
        </w:rPr>
      </w:pPr>
      <w:r w:rsidRPr="00D00952">
        <w:rPr>
          <w:rFonts w:ascii="Arial" w:hAnsi="Arial" w:cs="Arial"/>
          <w:b/>
          <w:sz w:val="20"/>
          <w:szCs w:val="20"/>
        </w:rPr>
        <w:t>A second meeting</w:t>
      </w:r>
      <w:r w:rsidR="009B4409">
        <w:rPr>
          <w:rFonts w:ascii="Arial" w:hAnsi="Arial" w:cs="Arial"/>
          <w:sz w:val="20"/>
          <w:szCs w:val="20"/>
        </w:rPr>
        <w:t xml:space="preserve"> with the comp c</w:t>
      </w:r>
      <w:r w:rsidRPr="00D00952">
        <w:rPr>
          <w:rFonts w:ascii="Arial" w:hAnsi="Arial" w:cs="Arial"/>
          <w:sz w:val="20"/>
          <w:szCs w:val="20"/>
        </w:rPr>
        <w:t>hair</w:t>
      </w:r>
      <w:r>
        <w:rPr>
          <w:rFonts w:ascii="Arial" w:hAnsi="Arial" w:cs="Arial"/>
          <w:sz w:val="20"/>
          <w:szCs w:val="20"/>
        </w:rPr>
        <w:t xml:space="preserve"> </w:t>
      </w:r>
      <w:r w:rsidRPr="00D00952">
        <w:rPr>
          <w:rFonts w:ascii="Arial" w:hAnsi="Arial" w:cs="Arial"/>
          <w:sz w:val="20"/>
          <w:szCs w:val="20"/>
        </w:rPr>
        <w:t xml:space="preserve">is </w:t>
      </w:r>
      <w:r>
        <w:rPr>
          <w:rFonts w:ascii="Arial" w:hAnsi="Arial" w:cs="Arial"/>
          <w:sz w:val="20"/>
          <w:szCs w:val="20"/>
        </w:rPr>
        <w:t>recommended approximately</w:t>
      </w:r>
      <w:r w:rsidRPr="00D00952">
        <w:rPr>
          <w:rFonts w:ascii="Arial" w:hAnsi="Arial" w:cs="Arial"/>
          <w:sz w:val="20"/>
          <w:szCs w:val="20"/>
        </w:rPr>
        <w:t xml:space="preserve"> 2 weeks before the scheduled </w:t>
      </w:r>
      <w:r w:rsidR="009B4409">
        <w:rPr>
          <w:rFonts w:ascii="Arial" w:hAnsi="Arial" w:cs="Arial"/>
          <w:sz w:val="20"/>
          <w:szCs w:val="20"/>
        </w:rPr>
        <w:t>c</w:t>
      </w:r>
      <w:r w:rsidRPr="00D00952">
        <w:rPr>
          <w:rFonts w:ascii="Arial" w:hAnsi="Arial" w:cs="Arial"/>
          <w:sz w:val="20"/>
          <w:szCs w:val="20"/>
        </w:rPr>
        <w:t xml:space="preserve">omp date. </w:t>
      </w:r>
      <w:r w:rsidR="006F76DF" w:rsidRPr="006F76DF">
        <w:rPr>
          <w:rFonts w:ascii="Arial" w:hAnsi="Arial" w:cs="Arial"/>
          <w:b/>
          <w:sz w:val="20"/>
          <w:szCs w:val="20"/>
          <w:u w:val="single"/>
        </w:rPr>
        <w:t>The presen</w:t>
      </w:r>
      <w:r w:rsidR="009B4409">
        <w:rPr>
          <w:rFonts w:ascii="Arial" w:hAnsi="Arial" w:cs="Arial"/>
          <w:b/>
          <w:sz w:val="20"/>
          <w:szCs w:val="20"/>
          <w:u w:val="single"/>
        </w:rPr>
        <w:t>tation will be reviewed by the c</w:t>
      </w:r>
      <w:r w:rsidR="006F76DF" w:rsidRPr="006F76DF">
        <w:rPr>
          <w:rFonts w:ascii="Arial" w:hAnsi="Arial" w:cs="Arial"/>
          <w:b/>
          <w:sz w:val="20"/>
          <w:szCs w:val="20"/>
          <w:u w:val="single"/>
        </w:rPr>
        <w:t>hair at this time</w:t>
      </w:r>
      <w:r w:rsidR="006F76DF">
        <w:rPr>
          <w:rFonts w:ascii="Arial" w:hAnsi="Arial" w:cs="Arial"/>
          <w:sz w:val="20"/>
          <w:szCs w:val="20"/>
        </w:rPr>
        <w:t xml:space="preserve">. </w:t>
      </w:r>
      <w:r w:rsidRPr="00D00952">
        <w:rPr>
          <w:rFonts w:ascii="Arial" w:hAnsi="Arial" w:cs="Arial"/>
          <w:sz w:val="20"/>
          <w:szCs w:val="20"/>
        </w:rPr>
        <w:t>This second meeting is strongly encouraged to evaluate the stu</w:t>
      </w:r>
      <w:r w:rsidR="006F76DF">
        <w:rPr>
          <w:rFonts w:ascii="Arial" w:hAnsi="Arial" w:cs="Arial"/>
          <w:sz w:val="20"/>
          <w:szCs w:val="20"/>
        </w:rPr>
        <w:t>dent’s readiness for the exam.</w:t>
      </w:r>
    </w:p>
    <w:p w:rsidR="003249A1" w:rsidRPr="00D00952" w:rsidRDefault="003249A1" w:rsidP="003249A1">
      <w:pPr>
        <w:numPr>
          <w:ilvl w:val="1"/>
          <w:numId w:val="2"/>
        </w:numPr>
        <w:rPr>
          <w:rFonts w:ascii="Arial" w:hAnsi="Arial" w:cs="Arial"/>
          <w:sz w:val="20"/>
          <w:szCs w:val="20"/>
        </w:rPr>
      </w:pPr>
      <w:r w:rsidRPr="00D00952">
        <w:rPr>
          <w:rFonts w:ascii="Arial" w:hAnsi="Arial" w:cs="Arial"/>
          <w:sz w:val="20"/>
          <w:szCs w:val="20"/>
        </w:rPr>
        <w:lastRenderedPageBreak/>
        <w:t>If the student does not appear to be adequately prepared, it i</w:t>
      </w:r>
      <w:r w:rsidR="00256743">
        <w:rPr>
          <w:rFonts w:ascii="Arial" w:hAnsi="Arial" w:cs="Arial"/>
          <w:sz w:val="20"/>
          <w:szCs w:val="20"/>
        </w:rPr>
        <w:t xml:space="preserve">s the responsibility of the </w:t>
      </w:r>
      <w:r w:rsidR="009B4409">
        <w:rPr>
          <w:rFonts w:ascii="Arial" w:hAnsi="Arial" w:cs="Arial"/>
          <w:sz w:val="20"/>
          <w:szCs w:val="20"/>
        </w:rPr>
        <w:t>c</w:t>
      </w:r>
      <w:r w:rsidR="001B4BE0">
        <w:rPr>
          <w:rFonts w:ascii="Arial" w:hAnsi="Arial" w:cs="Arial"/>
          <w:sz w:val="20"/>
          <w:szCs w:val="20"/>
        </w:rPr>
        <w:t>hair</w:t>
      </w:r>
      <w:r w:rsidRPr="00D00952">
        <w:rPr>
          <w:rFonts w:ascii="Arial" w:hAnsi="Arial" w:cs="Arial"/>
          <w:sz w:val="20"/>
          <w:szCs w:val="20"/>
        </w:rPr>
        <w:t xml:space="preserve"> to delay the exam until the student is more likely to achieve success.</w:t>
      </w:r>
    </w:p>
    <w:p w:rsidR="003249A1" w:rsidRPr="00D00952" w:rsidRDefault="003249A1" w:rsidP="003249A1">
      <w:pPr>
        <w:rPr>
          <w:rFonts w:ascii="Arial" w:hAnsi="Arial" w:cs="Arial"/>
          <w:b/>
          <w:sz w:val="20"/>
          <w:szCs w:val="20"/>
          <w:u w:val="single"/>
        </w:rPr>
      </w:pPr>
    </w:p>
    <w:p w:rsidR="003249A1" w:rsidRPr="00D00952" w:rsidRDefault="003249A1" w:rsidP="003249A1">
      <w:pPr>
        <w:rPr>
          <w:rFonts w:ascii="Arial" w:hAnsi="Arial" w:cs="Arial"/>
          <w:b/>
          <w:sz w:val="20"/>
          <w:szCs w:val="20"/>
          <w:u w:val="single"/>
        </w:rPr>
      </w:pPr>
      <w:r w:rsidRPr="00D00952">
        <w:rPr>
          <w:rFonts w:ascii="Arial" w:hAnsi="Arial" w:cs="Arial"/>
          <w:b/>
          <w:sz w:val="20"/>
          <w:szCs w:val="20"/>
          <w:u w:val="single"/>
        </w:rPr>
        <w:t>III. Comp Format</w:t>
      </w:r>
    </w:p>
    <w:p w:rsidR="003249A1" w:rsidRPr="00D00952" w:rsidRDefault="003249A1" w:rsidP="003249A1">
      <w:pPr>
        <w:numPr>
          <w:ilvl w:val="0"/>
          <w:numId w:val="2"/>
        </w:numPr>
        <w:rPr>
          <w:rFonts w:ascii="Arial" w:hAnsi="Arial" w:cs="Arial"/>
          <w:sz w:val="20"/>
          <w:szCs w:val="20"/>
        </w:rPr>
      </w:pPr>
      <w:r w:rsidRPr="00D00952">
        <w:rPr>
          <w:rFonts w:ascii="Arial" w:hAnsi="Arial" w:cs="Arial"/>
          <w:sz w:val="20"/>
          <w:szCs w:val="20"/>
        </w:rPr>
        <w:t xml:space="preserve">All Master’s students will demonstrate their mastery of graduate </w:t>
      </w:r>
      <w:r w:rsidR="006F76DF">
        <w:rPr>
          <w:rFonts w:ascii="Arial" w:hAnsi="Arial" w:cs="Arial"/>
          <w:sz w:val="20"/>
          <w:szCs w:val="20"/>
        </w:rPr>
        <w:t>nursing education through</w:t>
      </w:r>
      <w:r w:rsidRPr="00D00952">
        <w:rPr>
          <w:rFonts w:ascii="Arial" w:hAnsi="Arial" w:cs="Arial"/>
          <w:sz w:val="20"/>
          <w:szCs w:val="20"/>
        </w:rPr>
        <w:t xml:space="preserve"> a compre</w:t>
      </w:r>
      <w:r w:rsidR="006F76DF">
        <w:rPr>
          <w:rFonts w:ascii="Arial" w:hAnsi="Arial" w:cs="Arial"/>
          <w:sz w:val="20"/>
          <w:szCs w:val="20"/>
        </w:rPr>
        <w:t>hensive exam</w:t>
      </w:r>
      <w:r w:rsidRPr="00D00952">
        <w:rPr>
          <w:rFonts w:ascii="Arial" w:hAnsi="Arial" w:cs="Arial"/>
          <w:sz w:val="20"/>
          <w:szCs w:val="20"/>
        </w:rPr>
        <w:t xml:space="preserve">. The comp exam or thesis defense is limited to two hours. </w:t>
      </w:r>
    </w:p>
    <w:p w:rsidR="003249A1" w:rsidRPr="00D00952" w:rsidRDefault="006F76DF" w:rsidP="003249A1">
      <w:pPr>
        <w:numPr>
          <w:ilvl w:val="1"/>
          <w:numId w:val="2"/>
        </w:numPr>
        <w:rPr>
          <w:rFonts w:ascii="Arial" w:hAnsi="Arial" w:cs="Arial"/>
          <w:sz w:val="20"/>
          <w:szCs w:val="20"/>
        </w:rPr>
      </w:pPr>
      <w:r>
        <w:rPr>
          <w:rFonts w:ascii="Arial" w:hAnsi="Arial" w:cs="Arial"/>
          <w:i/>
          <w:sz w:val="20"/>
          <w:szCs w:val="20"/>
        </w:rPr>
        <w:t>T</w:t>
      </w:r>
      <w:r w:rsidR="003249A1" w:rsidRPr="00D00952">
        <w:rPr>
          <w:rFonts w:ascii="Arial" w:hAnsi="Arial" w:cs="Arial"/>
          <w:sz w:val="20"/>
          <w:szCs w:val="20"/>
        </w:rPr>
        <w:t>he student will be expected to be able to engage in a scholarly dialogue with the committee members. Potential questions from the committee will be related to the integration and application of theory, research methodologies, evidence-based practice, and advanced clinical</w:t>
      </w:r>
      <w:r w:rsidR="00E20165">
        <w:rPr>
          <w:rFonts w:ascii="Arial" w:hAnsi="Arial" w:cs="Arial"/>
          <w:sz w:val="20"/>
          <w:szCs w:val="20"/>
        </w:rPr>
        <w:t>/systems</w:t>
      </w:r>
      <w:r w:rsidR="003249A1" w:rsidRPr="00D00952">
        <w:rPr>
          <w:rFonts w:ascii="Arial" w:hAnsi="Arial" w:cs="Arial"/>
          <w:sz w:val="20"/>
          <w:szCs w:val="20"/>
        </w:rPr>
        <w:t xml:space="preserve"> decision-making, knowledge from all graduate courses completed, and the MS Program </w:t>
      </w:r>
      <w:r w:rsidR="009B4409">
        <w:rPr>
          <w:rFonts w:ascii="Arial" w:hAnsi="Arial" w:cs="Arial"/>
          <w:sz w:val="20"/>
          <w:szCs w:val="20"/>
        </w:rPr>
        <w:t xml:space="preserve">Outcome </w:t>
      </w:r>
      <w:r w:rsidR="003249A1" w:rsidRPr="00D00952">
        <w:rPr>
          <w:rFonts w:ascii="Arial" w:hAnsi="Arial" w:cs="Arial"/>
          <w:sz w:val="20"/>
          <w:szCs w:val="20"/>
        </w:rPr>
        <w:t xml:space="preserve">Competencies. </w:t>
      </w:r>
    </w:p>
    <w:p w:rsidR="003249A1" w:rsidRPr="00D00952" w:rsidRDefault="009B4409" w:rsidP="003249A1">
      <w:pPr>
        <w:numPr>
          <w:ilvl w:val="1"/>
          <w:numId w:val="2"/>
        </w:numPr>
        <w:rPr>
          <w:rFonts w:ascii="Arial" w:hAnsi="Arial" w:cs="Arial"/>
          <w:sz w:val="20"/>
          <w:szCs w:val="20"/>
        </w:rPr>
      </w:pPr>
      <w:r>
        <w:rPr>
          <w:rFonts w:ascii="Arial" w:hAnsi="Arial" w:cs="Arial"/>
          <w:sz w:val="20"/>
          <w:szCs w:val="20"/>
        </w:rPr>
        <w:t>The comp c</w:t>
      </w:r>
      <w:r w:rsidR="003249A1" w:rsidRPr="00D00952">
        <w:rPr>
          <w:rFonts w:ascii="Arial" w:hAnsi="Arial" w:cs="Arial"/>
          <w:sz w:val="20"/>
          <w:szCs w:val="20"/>
        </w:rPr>
        <w:t>hair may modify any of the format guidelines, at his/her discretion; the student should be informed of any changes during the</w:t>
      </w:r>
      <w:r>
        <w:rPr>
          <w:rFonts w:ascii="Arial" w:hAnsi="Arial" w:cs="Arial"/>
          <w:sz w:val="20"/>
          <w:szCs w:val="20"/>
        </w:rPr>
        <w:t xml:space="preserve"> preparatory meetings with the comp c</w:t>
      </w:r>
      <w:r w:rsidR="003249A1" w:rsidRPr="00D00952">
        <w:rPr>
          <w:rFonts w:ascii="Arial" w:hAnsi="Arial" w:cs="Arial"/>
          <w:sz w:val="20"/>
          <w:szCs w:val="20"/>
        </w:rPr>
        <w:t>hair.</w:t>
      </w:r>
    </w:p>
    <w:p w:rsidR="003249A1" w:rsidRPr="00D00952" w:rsidRDefault="003249A1" w:rsidP="003249A1">
      <w:pPr>
        <w:numPr>
          <w:ilvl w:val="0"/>
          <w:numId w:val="2"/>
        </w:numPr>
        <w:rPr>
          <w:rFonts w:ascii="Arial" w:hAnsi="Arial" w:cs="Arial"/>
          <w:sz w:val="20"/>
          <w:szCs w:val="20"/>
        </w:rPr>
      </w:pPr>
      <w:r w:rsidRPr="00FA721E">
        <w:rPr>
          <w:rFonts w:ascii="Arial" w:hAnsi="Arial" w:cs="Arial"/>
          <w:b/>
          <w:sz w:val="20"/>
          <w:szCs w:val="20"/>
          <w:u w:val="single"/>
        </w:rPr>
        <w:t>Comp Exam Format</w:t>
      </w:r>
      <w:r w:rsidRPr="00D00952">
        <w:rPr>
          <w:rFonts w:ascii="Arial" w:hAnsi="Arial" w:cs="Arial"/>
          <w:sz w:val="20"/>
          <w:szCs w:val="20"/>
          <w:u w:val="single"/>
        </w:rPr>
        <w:t>:</w:t>
      </w:r>
      <w:r w:rsidR="006F76DF">
        <w:rPr>
          <w:rFonts w:ascii="Arial" w:hAnsi="Arial" w:cs="Arial"/>
          <w:sz w:val="20"/>
          <w:szCs w:val="20"/>
        </w:rPr>
        <w:t xml:space="preserve"> Students can</w:t>
      </w:r>
      <w:r w:rsidRPr="00D00952">
        <w:rPr>
          <w:rFonts w:ascii="Arial" w:hAnsi="Arial" w:cs="Arial"/>
          <w:sz w:val="20"/>
          <w:szCs w:val="20"/>
        </w:rPr>
        <w:t xml:space="preserve"> demonstrate their integration of the competencie</w:t>
      </w:r>
      <w:r w:rsidR="006F76DF">
        <w:rPr>
          <w:rFonts w:ascii="Arial" w:hAnsi="Arial" w:cs="Arial"/>
          <w:sz w:val="20"/>
          <w:szCs w:val="20"/>
        </w:rPr>
        <w:t>s th</w:t>
      </w:r>
      <w:r w:rsidR="009B4409">
        <w:rPr>
          <w:rFonts w:ascii="Arial" w:hAnsi="Arial" w:cs="Arial"/>
          <w:sz w:val="20"/>
          <w:szCs w:val="20"/>
        </w:rPr>
        <w:t>r</w:t>
      </w:r>
      <w:r w:rsidR="006F76DF">
        <w:rPr>
          <w:rFonts w:ascii="Arial" w:hAnsi="Arial" w:cs="Arial"/>
          <w:sz w:val="20"/>
          <w:szCs w:val="20"/>
        </w:rPr>
        <w:t>ough a</w:t>
      </w:r>
      <w:r w:rsidRPr="00D00952">
        <w:rPr>
          <w:rFonts w:ascii="Arial" w:hAnsi="Arial" w:cs="Arial"/>
          <w:sz w:val="20"/>
          <w:szCs w:val="20"/>
        </w:rPr>
        <w:t xml:space="preserve"> PowerPoint</w:t>
      </w:r>
      <w:r>
        <w:rPr>
          <w:rFonts w:ascii="Arial" w:hAnsi="Arial" w:cs="Arial"/>
          <w:sz w:val="20"/>
          <w:szCs w:val="20"/>
        </w:rPr>
        <w:t xml:space="preserve"> case study/problem</w:t>
      </w:r>
      <w:r w:rsidRPr="00D00952">
        <w:rPr>
          <w:rFonts w:ascii="Arial" w:hAnsi="Arial" w:cs="Arial"/>
          <w:sz w:val="20"/>
          <w:szCs w:val="20"/>
        </w:rPr>
        <w:t xml:space="preserve"> presentation. It is strongly suggested that preparation for the Comp Exam should follow the suggestions outlined in section II. </w:t>
      </w:r>
    </w:p>
    <w:p w:rsidR="003249A1" w:rsidRPr="006C433B" w:rsidRDefault="003249A1" w:rsidP="003249A1">
      <w:pPr>
        <w:numPr>
          <w:ilvl w:val="1"/>
          <w:numId w:val="2"/>
        </w:numPr>
        <w:rPr>
          <w:rFonts w:ascii="Arial" w:hAnsi="Arial" w:cs="Arial"/>
          <w:b/>
          <w:i/>
          <w:sz w:val="20"/>
          <w:szCs w:val="20"/>
          <w:u w:val="single"/>
        </w:rPr>
      </w:pPr>
      <w:r w:rsidRPr="006C433B">
        <w:rPr>
          <w:rFonts w:ascii="Arial" w:hAnsi="Arial" w:cs="Arial"/>
          <w:b/>
          <w:i/>
          <w:sz w:val="20"/>
          <w:szCs w:val="20"/>
          <w:u w:val="single"/>
        </w:rPr>
        <w:t>PowerPoint format</w:t>
      </w:r>
      <w:r>
        <w:rPr>
          <w:rFonts w:ascii="Arial" w:hAnsi="Arial" w:cs="Arial"/>
          <w:b/>
          <w:i/>
          <w:sz w:val="20"/>
          <w:szCs w:val="20"/>
          <w:u w:val="single"/>
        </w:rPr>
        <w:t xml:space="preserve"> involving a case study or specific health problem</w:t>
      </w:r>
    </w:p>
    <w:p w:rsidR="003249A1" w:rsidRDefault="003249A1" w:rsidP="003249A1">
      <w:pPr>
        <w:numPr>
          <w:ilvl w:val="2"/>
          <w:numId w:val="2"/>
        </w:numPr>
        <w:rPr>
          <w:rFonts w:ascii="Arial" w:hAnsi="Arial" w:cs="Arial"/>
          <w:sz w:val="20"/>
          <w:szCs w:val="20"/>
        </w:rPr>
      </w:pPr>
      <w:r w:rsidRPr="00D00952">
        <w:rPr>
          <w:rFonts w:ascii="Arial" w:hAnsi="Arial" w:cs="Arial"/>
          <w:sz w:val="20"/>
          <w:szCs w:val="20"/>
        </w:rPr>
        <w:t xml:space="preserve">PowerPoint slides </w:t>
      </w:r>
      <w:r>
        <w:rPr>
          <w:rFonts w:ascii="Arial" w:hAnsi="Arial" w:cs="Arial"/>
          <w:sz w:val="20"/>
          <w:szCs w:val="20"/>
        </w:rPr>
        <w:t>will be prepared</w:t>
      </w:r>
      <w:r w:rsidR="00520B62">
        <w:rPr>
          <w:rFonts w:ascii="Arial" w:hAnsi="Arial" w:cs="Arial"/>
          <w:sz w:val="20"/>
          <w:szCs w:val="20"/>
        </w:rPr>
        <w:t xml:space="preserve"> based on the guidance of the comp c</w:t>
      </w:r>
      <w:r w:rsidRPr="00D00952">
        <w:rPr>
          <w:rFonts w:ascii="Arial" w:hAnsi="Arial" w:cs="Arial"/>
          <w:sz w:val="20"/>
          <w:szCs w:val="20"/>
        </w:rPr>
        <w:t>hair during preparatory meetings.</w:t>
      </w:r>
    </w:p>
    <w:p w:rsidR="00E20165" w:rsidRDefault="00E20165" w:rsidP="003249A1">
      <w:pPr>
        <w:numPr>
          <w:ilvl w:val="2"/>
          <w:numId w:val="2"/>
        </w:numPr>
        <w:rPr>
          <w:rFonts w:ascii="Arial" w:hAnsi="Arial" w:cs="Arial"/>
          <w:sz w:val="20"/>
          <w:szCs w:val="20"/>
        </w:rPr>
      </w:pPr>
      <w:r>
        <w:rPr>
          <w:rFonts w:ascii="Arial" w:hAnsi="Arial" w:cs="Arial"/>
          <w:sz w:val="20"/>
          <w:szCs w:val="20"/>
        </w:rPr>
        <w:t>For students in clinical options</w:t>
      </w:r>
      <w:r w:rsidR="009B4409">
        <w:rPr>
          <w:rFonts w:ascii="Arial" w:hAnsi="Arial" w:cs="Arial"/>
          <w:sz w:val="20"/>
          <w:szCs w:val="20"/>
        </w:rPr>
        <w:t xml:space="preserve"> the following format is suggested</w:t>
      </w:r>
      <w:r>
        <w:rPr>
          <w:rFonts w:ascii="Arial" w:hAnsi="Arial" w:cs="Arial"/>
          <w:sz w:val="20"/>
          <w:szCs w:val="20"/>
        </w:rPr>
        <w:t>:</w:t>
      </w:r>
    </w:p>
    <w:p w:rsidR="003249A1" w:rsidRDefault="003249A1" w:rsidP="003249A1">
      <w:pPr>
        <w:numPr>
          <w:ilvl w:val="3"/>
          <w:numId w:val="2"/>
        </w:numPr>
        <w:rPr>
          <w:rFonts w:ascii="Arial" w:hAnsi="Arial" w:cs="Arial"/>
          <w:sz w:val="20"/>
          <w:szCs w:val="20"/>
        </w:rPr>
      </w:pPr>
      <w:r>
        <w:rPr>
          <w:rFonts w:ascii="Arial" w:hAnsi="Arial" w:cs="Arial"/>
          <w:sz w:val="20"/>
          <w:szCs w:val="20"/>
        </w:rPr>
        <w:t>Choose a patient scenario or topic that clearly demonstrates a need for a comprehensive literature review and evaluation of the literature</w:t>
      </w:r>
      <w:r w:rsidR="009B4409">
        <w:rPr>
          <w:rFonts w:ascii="Arial" w:hAnsi="Arial" w:cs="Arial"/>
          <w:sz w:val="20"/>
          <w:szCs w:val="20"/>
        </w:rPr>
        <w:t>.</w:t>
      </w:r>
    </w:p>
    <w:p w:rsidR="003249A1" w:rsidRDefault="003249A1" w:rsidP="003249A1">
      <w:pPr>
        <w:numPr>
          <w:ilvl w:val="3"/>
          <w:numId w:val="2"/>
        </w:numPr>
        <w:rPr>
          <w:rFonts w:ascii="Arial" w:hAnsi="Arial" w:cs="Arial"/>
          <w:sz w:val="20"/>
          <w:szCs w:val="20"/>
        </w:rPr>
      </w:pPr>
      <w:r>
        <w:rPr>
          <w:rFonts w:ascii="Arial" w:hAnsi="Arial" w:cs="Arial"/>
          <w:sz w:val="20"/>
          <w:szCs w:val="20"/>
        </w:rPr>
        <w:t>Form a PICO question</w:t>
      </w:r>
      <w:r w:rsidR="009B4409">
        <w:rPr>
          <w:rFonts w:ascii="Arial" w:hAnsi="Arial" w:cs="Arial"/>
          <w:sz w:val="20"/>
          <w:szCs w:val="20"/>
        </w:rPr>
        <w:t>.</w:t>
      </w:r>
    </w:p>
    <w:p w:rsidR="003249A1" w:rsidRDefault="009B4409" w:rsidP="003249A1">
      <w:pPr>
        <w:numPr>
          <w:ilvl w:val="3"/>
          <w:numId w:val="2"/>
        </w:numPr>
        <w:rPr>
          <w:rFonts w:ascii="Arial" w:hAnsi="Arial" w:cs="Arial"/>
          <w:sz w:val="20"/>
          <w:szCs w:val="20"/>
        </w:rPr>
      </w:pPr>
      <w:r>
        <w:rPr>
          <w:rFonts w:ascii="Arial" w:hAnsi="Arial" w:cs="Arial"/>
          <w:sz w:val="20"/>
          <w:szCs w:val="20"/>
        </w:rPr>
        <w:t>Describe in detail the significance of the p</w:t>
      </w:r>
      <w:r w:rsidR="003249A1">
        <w:rPr>
          <w:rFonts w:ascii="Arial" w:hAnsi="Arial" w:cs="Arial"/>
          <w:sz w:val="20"/>
          <w:szCs w:val="20"/>
        </w:rPr>
        <w:t>roblem</w:t>
      </w:r>
    </w:p>
    <w:p w:rsidR="003249A1" w:rsidRDefault="003249A1" w:rsidP="003249A1">
      <w:pPr>
        <w:numPr>
          <w:ilvl w:val="4"/>
          <w:numId w:val="2"/>
        </w:numPr>
        <w:rPr>
          <w:rFonts w:ascii="Arial" w:hAnsi="Arial" w:cs="Arial"/>
          <w:sz w:val="20"/>
          <w:szCs w:val="20"/>
        </w:rPr>
      </w:pPr>
      <w:r>
        <w:rPr>
          <w:rFonts w:ascii="Arial" w:hAnsi="Arial" w:cs="Arial"/>
          <w:sz w:val="20"/>
          <w:szCs w:val="20"/>
        </w:rPr>
        <w:t>Incorporate pertinent physiology/pathophysiology, ph</w:t>
      </w:r>
      <w:r w:rsidR="00184F6D">
        <w:rPr>
          <w:rFonts w:ascii="Arial" w:hAnsi="Arial" w:cs="Arial"/>
          <w:sz w:val="20"/>
          <w:szCs w:val="20"/>
        </w:rPr>
        <w:t>armacology, physical assessment</w:t>
      </w:r>
      <w:r>
        <w:rPr>
          <w:rFonts w:ascii="Arial" w:hAnsi="Arial" w:cs="Arial"/>
          <w:sz w:val="20"/>
          <w:szCs w:val="20"/>
        </w:rPr>
        <w:t xml:space="preserve"> </w:t>
      </w:r>
      <w:r w:rsidR="00184F6D">
        <w:rPr>
          <w:rFonts w:ascii="Arial" w:hAnsi="Arial" w:cs="Arial"/>
          <w:sz w:val="20"/>
          <w:szCs w:val="20"/>
        </w:rPr>
        <w:t>as</w:t>
      </w:r>
      <w:r w:rsidR="00BC6138">
        <w:rPr>
          <w:rFonts w:ascii="Arial" w:hAnsi="Arial" w:cs="Arial"/>
          <w:sz w:val="20"/>
          <w:szCs w:val="20"/>
        </w:rPr>
        <w:t xml:space="preserve"> appropriate</w:t>
      </w:r>
    </w:p>
    <w:p w:rsidR="003249A1" w:rsidRDefault="00BC6138" w:rsidP="003249A1">
      <w:pPr>
        <w:numPr>
          <w:ilvl w:val="3"/>
          <w:numId w:val="2"/>
        </w:numPr>
        <w:rPr>
          <w:rFonts w:ascii="Arial" w:hAnsi="Arial" w:cs="Arial"/>
          <w:sz w:val="20"/>
          <w:szCs w:val="20"/>
        </w:rPr>
      </w:pPr>
      <w:r>
        <w:rPr>
          <w:rFonts w:ascii="Arial" w:hAnsi="Arial" w:cs="Arial"/>
          <w:sz w:val="20"/>
          <w:szCs w:val="20"/>
        </w:rPr>
        <w:t>The student</w:t>
      </w:r>
      <w:r w:rsidR="003249A1">
        <w:rPr>
          <w:rFonts w:ascii="Arial" w:hAnsi="Arial" w:cs="Arial"/>
          <w:sz w:val="20"/>
          <w:szCs w:val="20"/>
        </w:rPr>
        <w:t xml:space="preserve"> may be asked questions from any of the MS </w:t>
      </w:r>
      <w:r>
        <w:rPr>
          <w:rFonts w:ascii="Arial" w:hAnsi="Arial" w:cs="Arial"/>
          <w:sz w:val="20"/>
          <w:szCs w:val="20"/>
        </w:rPr>
        <w:t>course credits taken during their</w:t>
      </w:r>
      <w:r w:rsidR="003249A1">
        <w:rPr>
          <w:rFonts w:ascii="Arial" w:hAnsi="Arial" w:cs="Arial"/>
          <w:sz w:val="20"/>
          <w:szCs w:val="20"/>
        </w:rPr>
        <w:t xml:space="preserve"> program of study</w:t>
      </w:r>
    </w:p>
    <w:p w:rsidR="003249A1" w:rsidRDefault="003249A1" w:rsidP="003249A1">
      <w:pPr>
        <w:numPr>
          <w:ilvl w:val="3"/>
          <w:numId w:val="2"/>
        </w:numPr>
        <w:rPr>
          <w:rFonts w:ascii="Arial" w:hAnsi="Arial" w:cs="Arial"/>
          <w:sz w:val="20"/>
          <w:szCs w:val="20"/>
        </w:rPr>
      </w:pPr>
      <w:r>
        <w:rPr>
          <w:rFonts w:ascii="Arial" w:hAnsi="Arial" w:cs="Arial"/>
          <w:sz w:val="20"/>
          <w:szCs w:val="20"/>
        </w:rPr>
        <w:t xml:space="preserve">Theoretical or conceptual model </w:t>
      </w:r>
      <w:r w:rsidR="009B4409">
        <w:rPr>
          <w:rFonts w:ascii="Arial" w:hAnsi="Arial" w:cs="Arial"/>
          <w:sz w:val="20"/>
          <w:szCs w:val="20"/>
        </w:rPr>
        <w:t>should be applicable</w:t>
      </w:r>
      <w:r>
        <w:rPr>
          <w:rFonts w:ascii="Arial" w:hAnsi="Arial" w:cs="Arial"/>
          <w:sz w:val="20"/>
          <w:szCs w:val="20"/>
        </w:rPr>
        <w:t xml:space="preserve"> the clinical scenario or topic of interest</w:t>
      </w:r>
    </w:p>
    <w:p w:rsidR="003249A1" w:rsidRDefault="003249A1" w:rsidP="003249A1">
      <w:pPr>
        <w:numPr>
          <w:ilvl w:val="4"/>
          <w:numId w:val="2"/>
        </w:numPr>
        <w:rPr>
          <w:rFonts w:ascii="Arial" w:hAnsi="Arial" w:cs="Arial"/>
          <w:sz w:val="20"/>
          <w:szCs w:val="20"/>
        </w:rPr>
      </w:pPr>
      <w:r>
        <w:rPr>
          <w:rFonts w:ascii="Arial" w:hAnsi="Arial" w:cs="Arial"/>
          <w:sz w:val="20"/>
          <w:szCs w:val="20"/>
        </w:rPr>
        <w:t>Know tenets of model</w:t>
      </w:r>
    </w:p>
    <w:p w:rsidR="003249A1" w:rsidRDefault="00184F6D" w:rsidP="003249A1">
      <w:pPr>
        <w:numPr>
          <w:ilvl w:val="4"/>
          <w:numId w:val="2"/>
        </w:numPr>
        <w:rPr>
          <w:rFonts w:ascii="Arial" w:hAnsi="Arial" w:cs="Arial"/>
          <w:sz w:val="20"/>
          <w:szCs w:val="20"/>
        </w:rPr>
      </w:pPr>
      <w:r>
        <w:rPr>
          <w:rFonts w:ascii="Arial" w:hAnsi="Arial" w:cs="Arial"/>
          <w:sz w:val="20"/>
          <w:szCs w:val="20"/>
        </w:rPr>
        <w:t>Thoroughly analyze the model or theory and delineate l</w:t>
      </w:r>
      <w:r w:rsidR="003249A1">
        <w:rPr>
          <w:rFonts w:ascii="Arial" w:hAnsi="Arial" w:cs="Arial"/>
          <w:sz w:val="20"/>
          <w:szCs w:val="20"/>
        </w:rPr>
        <w:t>imits and generalizability</w:t>
      </w:r>
      <w:r>
        <w:rPr>
          <w:rFonts w:ascii="Arial" w:hAnsi="Arial" w:cs="Arial"/>
          <w:sz w:val="20"/>
          <w:szCs w:val="20"/>
        </w:rPr>
        <w:t xml:space="preserve"> and applicability to advanced practice</w:t>
      </w:r>
    </w:p>
    <w:p w:rsidR="003249A1" w:rsidRDefault="003249A1" w:rsidP="003249A1">
      <w:pPr>
        <w:numPr>
          <w:ilvl w:val="4"/>
          <w:numId w:val="2"/>
        </w:numPr>
        <w:rPr>
          <w:rFonts w:ascii="Arial" w:hAnsi="Arial" w:cs="Arial"/>
          <w:sz w:val="20"/>
          <w:szCs w:val="20"/>
        </w:rPr>
      </w:pPr>
      <w:r>
        <w:rPr>
          <w:rFonts w:ascii="Arial" w:hAnsi="Arial" w:cs="Arial"/>
          <w:sz w:val="20"/>
          <w:szCs w:val="20"/>
        </w:rPr>
        <w:t>MUST have read at least 1 original article by the author of the theory/conceptual model</w:t>
      </w:r>
    </w:p>
    <w:p w:rsidR="003249A1" w:rsidRDefault="00520B62" w:rsidP="003249A1">
      <w:pPr>
        <w:numPr>
          <w:ilvl w:val="3"/>
          <w:numId w:val="2"/>
        </w:numPr>
        <w:rPr>
          <w:rFonts w:ascii="Arial" w:hAnsi="Arial" w:cs="Arial"/>
          <w:sz w:val="20"/>
          <w:szCs w:val="20"/>
        </w:rPr>
      </w:pPr>
      <w:r>
        <w:rPr>
          <w:rFonts w:ascii="Arial" w:hAnsi="Arial" w:cs="Arial"/>
          <w:sz w:val="20"/>
          <w:szCs w:val="20"/>
        </w:rPr>
        <w:t>Evidence-based p</w:t>
      </w:r>
      <w:r w:rsidR="003249A1">
        <w:rPr>
          <w:rFonts w:ascii="Arial" w:hAnsi="Arial" w:cs="Arial"/>
          <w:sz w:val="20"/>
          <w:szCs w:val="20"/>
        </w:rPr>
        <w:t>ractice</w:t>
      </w:r>
    </w:p>
    <w:p w:rsidR="003249A1" w:rsidRDefault="003249A1" w:rsidP="003249A1">
      <w:pPr>
        <w:numPr>
          <w:ilvl w:val="4"/>
          <w:numId w:val="2"/>
        </w:numPr>
        <w:rPr>
          <w:rFonts w:ascii="Arial" w:hAnsi="Arial" w:cs="Arial"/>
          <w:sz w:val="20"/>
          <w:szCs w:val="20"/>
        </w:rPr>
      </w:pPr>
      <w:r>
        <w:rPr>
          <w:rFonts w:ascii="Arial" w:hAnsi="Arial" w:cs="Arial"/>
          <w:sz w:val="20"/>
          <w:szCs w:val="20"/>
        </w:rPr>
        <w:t xml:space="preserve">Present a review of extant research that </w:t>
      </w:r>
      <w:r w:rsidR="009B4409">
        <w:rPr>
          <w:rFonts w:ascii="Arial" w:hAnsi="Arial" w:cs="Arial"/>
          <w:sz w:val="20"/>
          <w:szCs w:val="20"/>
        </w:rPr>
        <w:t>elucidates</w:t>
      </w:r>
      <w:r>
        <w:rPr>
          <w:rFonts w:ascii="Arial" w:hAnsi="Arial" w:cs="Arial"/>
          <w:sz w:val="20"/>
          <w:szCs w:val="20"/>
        </w:rPr>
        <w:t xml:space="preserve"> the topic and provides t</w:t>
      </w:r>
      <w:r w:rsidR="009B4409">
        <w:rPr>
          <w:rFonts w:ascii="Arial" w:hAnsi="Arial" w:cs="Arial"/>
          <w:sz w:val="20"/>
          <w:szCs w:val="20"/>
        </w:rPr>
        <w:t>he evidence</w:t>
      </w:r>
      <w:r>
        <w:rPr>
          <w:rFonts w:ascii="Arial" w:hAnsi="Arial" w:cs="Arial"/>
          <w:sz w:val="20"/>
          <w:szCs w:val="20"/>
        </w:rPr>
        <w:t xml:space="preserve"> to guide practice</w:t>
      </w:r>
    </w:p>
    <w:p w:rsidR="003249A1" w:rsidRDefault="00BC6138" w:rsidP="003249A1">
      <w:pPr>
        <w:numPr>
          <w:ilvl w:val="4"/>
          <w:numId w:val="2"/>
        </w:numPr>
        <w:rPr>
          <w:rFonts w:ascii="Arial" w:hAnsi="Arial" w:cs="Arial"/>
          <w:sz w:val="20"/>
          <w:szCs w:val="20"/>
        </w:rPr>
      </w:pPr>
      <w:r>
        <w:rPr>
          <w:rFonts w:ascii="Arial" w:hAnsi="Arial" w:cs="Arial"/>
          <w:sz w:val="20"/>
          <w:szCs w:val="20"/>
        </w:rPr>
        <w:t>Defend databases selected</w:t>
      </w:r>
      <w:r w:rsidR="003249A1">
        <w:rPr>
          <w:rFonts w:ascii="Arial" w:hAnsi="Arial" w:cs="Arial"/>
          <w:sz w:val="20"/>
          <w:szCs w:val="20"/>
        </w:rPr>
        <w:t>: Cochrane, CINHAL etc</w:t>
      </w:r>
    </w:p>
    <w:p w:rsidR="003249A1" w:rsidRDefault="009B4409" w:rsidP="003249A1">
      <w:pPr>
        <w:numPr>
          <w:ilvl w:val="4"/>
          <w:numId w:val="2"/>
        </w:numPr>
        <w:rPr>
          <w:rFonts w:ascii="Arial" w:hAnsi="Arial" w:cs="Arial"/>
          <w:sz w:val="20"/>
          <w:szCs w:val="20"/>
        </w:rPr>
      </w:pPr>
      <w:r>
        <w:rPr>
          <w:rFonts w:ascii="Arial" w:hAnsi="Arial" w:cs="Arial"/>
          <w:sz w:val="20"/>
          <w:szCs w:val="20"/>
        </w:rPr>
        <w:t>Perform a thorough review of l</w:t>
      </w:r>
      <w:r w:rsidR="003249A1">
        <w:rPr>
          <w:rFonts w:ascii="Arial" w:hAnsi="Arial" w:cs="Arial"/>
          <w:sz w:val="20"/>
          <w:szCs w:val="20"/>
        </w:rPr>
        <w:t>iterature</w:t>
      </w:r>
    </w:p>
    <w:p w:rsidR="003249A1" w:rsidRDefault="009B4409" w:rsidP="003249A1">
      <w:pPr>
        <w:numPr>
          <w:ilvl w:val="4"/>
          <w:numId w:val="2"/>
        </w:numPr>
        <w:rPr>
          <w:rFonts w:ascii="Arial" w:hAnsi="Arial" w:cs="Arial"/>
          <w:sz w:val="20"/>
          <w:szCs w:val="20"/>
        </w:rPr>
      </w:pPr>
      <w:r>
        <w:rPr>
          <w:rFonts w:ascii="Arial" w:hAnsi="Arial" w:cs="Arial"/>
          <w:sz w:val="20"/>
          <w:szCs w:val="20"/>
        </w:rPr>
        <w:t>Articulate level of e</w:t>
      </w:r>
      <w:r w:rsidR="003249A1">
        <w:rPr>
          <w:rFonts w:ascii="Arial" w:hAnsi="Arial" w:cs="Arial"/>
          <w:sz w:val="20"/>
          <w:szCs w:val="20"/>
        </w:rPr>
        <w:t>vidence</w:t>
      </w:r>
    </w:p>
    <w:p w:rsidR="003249A1" w:rsidRDefault="00520B62" w:rsidP="003249A1">
      <w:pPr>
        <w:numPr>
          <w:ilvl w:val="3"/>
          <w:numId w:val="2"/>
        </w:numPr>
        <w:rPr>
          <w:rFonts w:ascii="Arial" w:hAnsi="Arial" w:cs="Arial"/>
          <w:sz w:val="20"/>
          <w:szCs w:val="20"/>
        </w:rPr>
      </w:pPr>
      <w:r>
        <w:rPr>
          <w:rFonts w:ascii="Arial" w:hAnsi="Arial" w:cs="Arial"/>
          <w:sz w:val="20"/>
          <w:szCs w:val="20"/>
        </w:rPr>
        <w:t>Application to p</w:t>
      </w:r>
      <w:r w:rsidR="003249A1">
        <w:rPr>
          <w:rFonts w:ascii="Arial" w:hAnsi="Arial" w:cs="Arial"/>
          <w:sz w:val="20"/>
          <w:szCs w:val="20"/>
        </w:rPr>
        <w:t>ractice</w:t>
      </w:r>
    </w:p>
    <w:p w:rsidR="003249A1" w:rsidRDefault="003249A1" w:rsidP="003249A1">
      <w:pPr>
        <w:numPr>
          <w:ilvl w:val="4"/>
          <w:numId w:val="2"/>
        </w:numPr>
        <w:rPr>
          <w:rFonts w:ascii="Arial" w:hAnsi="Arial" w:cs="Arial"/>
          <w:sz w:val="20"/>
          <w:szCs w:val="20"/>
        </w:rPr>
      </w:pPr>
      <w:r>
        <w:rPr>
          <w:rFonts w:ascii="Arial" w:hAnsi="Arial" w:cs="Arial"/>
          <w:sz w:val="20"/>
          <w:szCs w:val="20"/>
        </w:rPr>
        <w:t>Should practice related to the topic remain the same or be</w:t>
      </w:r>
      <w:r w:rsidR="00184F6D">
        <w:rPr>
          <w:rFonts w:ascii="Arial" w:hAnsi="Arial" w:cs="Arial"/>
          <w:sz w:val="20"/>
          <w:szCs w:val="20"/>
        </w:rPr>
        <w:t xml:space="preserve"> changed based on the evidence?</w:t>
      </w:r>
    </w:p>
    <w:p w:rsidR="003249A1" w:rsidRDefault="003249A1" w:rsidP="003249A1">
      <w:pPr>
        <w:numPr>
          <w:ilvl w:val="4"/>
          <w:numId w:val="2"/>
        </w:numPr>
        <w:rPr>
          <w:rFonts w:ascii="Arial" w:hAnsi="Arial" w:cs="Arial"/>
          <w:sz w:val="20"/>
          <w:szCs w:val="20"/>
        </w:rPr>
      </w:pPr>
      <w:r>
        <w:rPr>
          <w:rFonts w:ascii="Arial" w:hAnsi="Arial" w:cs="Arial"/>
          <w:sz w:val="20"/>
          <w:szCs w:val="20"/>
        </w:rPr>
        <w:t xml:space="preserve">Incorporate the </w:t>
      </w:r>
      <w:r w:rsidR="009B4409">
        <w:rPr>
          <w:rFonts w:ascii="Arial" w:hAnsi="Arial" w:cs="Arial"/>
          <w:sz w:val="20"/>
          <w:szCs w:val="20"/>
        </w:rPr>
        <w:t>advanced practice role into the</w:t>
      </w:r>
      <w:r>
        <w:rPr>
          <w:rFonts w:ascii="Arial" w:hAnsi="Arial" w:cs="Arial"/>
          <w:sz w:val="20"/>
          <w:szCs w:val="20"/>
        </w:rPr>
        <w:t xml:space="preserve"> discussion</w:t>
      </w:r>
    </w:p>
    <w:p w:rsidR="008F2942" w:rsidRDefault="00A30AB8">
      <w:pPr>
        <w:numPr>
          <w:ilvl w:val="2"/>
          <w:numId w:val="2"/>
        </w:numPr>
        <w:rPr>
          <w:rFonts w:ascii="Arial" w:hAnsi="Arial" w:cs="Arial"/>
          <w:sz w:val="20"/>
          <w:szCs w:val="20"/>
        </w:rPr>
      </w:pPr>
      <w:r>
        <w:rPr>
          <w:rFonts w:ascii="Arial" w:hAnsi="Arial" w:cs="Arial"/>
          <w:sz w:val="20"/>
          <w:szCs w:val="20"/>
        </w:rPr>
        <w:t xml:space="preserve">For students in </w:t>
      </w:r>
      <w:r w:rsidR="009B4409">
        <w:rPr>
          <w:rFonts w:ascii="Arial" w:hAnsi="Arial" w:cs="Arial"/>
          <w:b/>
          <w:sz w:val="20"/>
          <w:szCs w:val="20"/>
        </w:rPr>
        <w:t>s</w:t>
      </w:r>
      <w:r w:rsidR="00E20165" w:rsidRPr="00A30AB8">
        <w:rPr>
          <w:rFonts w:ascii="Arial" w:hAnsi="Arial" w:cs="Arial"/>
          <w:b/>
          <w:sz w:val="20"/>
          <w:szCs w:val="20"/>
        </w:rPr>
        <w:t>ystems option</w:t>
      </w:r>
      <w:r w:rsidR="00E20165">
        <w:rPr>
          <w:rFonts w:ascii="Arial" w:hAnsi="Arial" w:cs="Arial"/>
          <w:sz w:val="20"/>
          <w:szCs w:val="20"/>
        </w:rPr>
        <w:t>:</w:t>
      </w:r>
    </w:p>
    <w:p w:rsidR="00E20165" w:rsidRDefault="00184F6D" w:rsidP="00E20165">
      <w:pPr>
        <w:numPr>
          <w:ilvl w:val="3"/>
          <w:numId w:val="2"/>
        </w:numPr>
        <w:rPr>
          <w:rFonts w:ascii="Arial" w:hAnsi="Arial" w:cs="Arial"/>
          <w:sz w:val="20"/>
          <w:szCs w:val="20"/>
        </w:rPr>
      </w:pPr>
      <w:r>
        <w:rPr>
          <w:rFonts w:ascii="Arial" w:hAnsi="Arial" w:cs="Arial"/>
          <w:sz w:val="20"/>
          <w:szCs w:val="20"/>
        </w:rPr>
        <w:t>C</w:t>
      </w:r>
      <w:r w:rsidR="00E20165">
        <w:rPr>
          <w:rFonts w:ascii="Arial" w:hAnsi="Arial" w:cs="Arial"/>
          <w:sz w:val="20"/>
          <w:szCs w:val="20"/>
        </w:rPr>
        <w:t>omprehensive literature review and evaluation of the literature</w:t>
      </w:r>
    </w:p>
    <w:p w:rsidR="00D474E1" w:rsidRDefault="00D474E1" w:rsidP="00D474E1">
      <w:pPr>
        <w:numPr>
          <w:ilvl w:val="3"/>
          <w:numId w:val="2"/>
        </w:numPr>
        <w:rPr>
          <w:rFonts w:ascii="Arial" w:hAnsi="Arial" w:cs="Arial"/>
          <w:sz w:val="20"/>
          <w:szCs w:val="20"/>
        </w:rPr>
      </w:pPr>
      <w:r>
        <w:rPr>
          <w:rFonts w:ascii="Arial" w:hAnsi="Arial" w:cs="Arial"/>
          <w:sz w:val="20"/>
          <w:szCs w:val="20"/>
        </w:rPr>
        <w:t>Must articulate the evidence to support the case scenario using evidence-based practice techniques OR generate a research question to address specific to the case study</w:t>
      </w:r>
    </w:p>
    <w:p w:rsidR="00E20165" w:rsidRDefault="009B4409" w:rsidP="00E20165">
      <w:pPr>
        <w:numPr>
          <w:ilvl w:val="3"/>
          <w:numId w:val="2"/>
        </w:numPr>
        <w:rPr>
          <w:rFonts w:ascii="Arial" w:hAnsi="Arial" w:cs="Arial"/>
          <w:sz w:val="20"/>
          <w:szCs w:val="20"/>
        </w:rPr>
      </w:pPr>
      <w:r>
        <w:rPr>
          <w:rFonts w:ascii="Arial" w:hAnsi="Arial" w:cs="Arial"/>
          <w:sz w:val="20"/>
          <w:szCs w:val="20"/>
        </w:rPr>
        <w:t>Describe in detail the significance of the p</w:t>
      </w:r>
      <w:r w:rsidR="00E20165">
        <w:rPr>
          <w:rFonts w:ascii="Arial" w:hAnsi="Arial" w:cs="Arial"/>
          <w:sz w:val="20"/>
          <w:szCs w:val="20"/>
        </w:rPr>
        <w:t>roblem</w:t>
      </w:r>
    </w:p>
    <w:p w:rsidR="00E20165" w:rsidRDefault="00E20165" w:rsidP="00E20165">
      <w:pPr>
        <w:numPr>
          <w:ilvl w:val="3"/>
          <w:numId w:val="2"/>
        </w:numPr>
        <w:rPr>
          <w:rFonts w:ascii="Arial" w:hAnsi="Arial" w:cs="Arial"/>
          <w:sz w:val="20"/>
          <w:szCs w:val="20"/>
        </w:rPr>
      </w:pPr>
      <w:r>
        <w:rPr>
          <w:rFonts w:ascii="Arial" w:hAnsi="Arial" w:cs="Arial"/>
          <w:sz w:val="20"/>
          <w:szCs w:val="20"/>
        </w:rPr>
        <w:t>Include a theoretical or conceptual model appropriate to the topic of interest</w:t>
      </w:r>
    </w:p>
    <w:p w:rsidR="00E20165" w:rsidRDefault="00E20165" w:rsidP="00E20165">
      <w:pPr>
        <w:numPr>
          <w:ilvl w:val="4"/>
          <w:numId w:val="2"/>
        </w:numPr>
        <w:rPr>
          <w:rFonts w:ascii="Arial" w:hAnsi="Arial" w:cs="Arial"/>
          <w:sz w:val="20"/>
          <w:szCs w:val="20"/>
        </w:rPr>
      </w:pPr>
      <w:r>
        <w:rPr>
          <w:rFonts w:ascii="Arial" w:hAnsi="Arial" w:cs="Arial"/>
          <w:sz w:val="20"/>
          <w:szCs w:val="20"/>
        </w:rPr>
        <w:t>Know tenets of model</w:t>
      </w:r>
    </w:p>
    <w:p w:rsidR="00E20165" w:rsidRDefault="00E20165" w:rsidP="00E20165">
      <w:pPr>
        <w:numPr>
          <w:ilvl w:val="4"/>
          <w:numId w:val="2"/>
        </w:numPr>
        <w:rPr>
          <w:rFonts w:ascii="Arial" w:hAnsi="Arial" w:cs="Arial"/>
          <w:sz w:val="20"/>
          <w:szCs w:val="20"/>
        </w:rPr>
      </w:pPr>
      <w:r>
        <w:rPr>
          <w:rFonts w:ascii="Arial" w:hAnsi="Arial" w:cs="Arial"/>
          <w:sz w:val="20"/>
          <w:szCs w:val="20"/>
        </w:rPr>
        <w:t>Limits and generalizability</w:t>
      </w:r>
    </w:p>
    <w:p w:rsidR="00E20165" w:rsidRDefault="00E20165" w:rsidP="00E20165">
      <w:pPr>
        <w:numPr>
          <w:ilvl w:val="4"/>
          <w:numId w:val="2"/>
        </w:numPr>
        <w:rPr>
          <w:rFonts w:ascii="Arial" w:hAnsi="Arial" w:cs="Arial"/>
          <w:sz w:val="20"/>
          <w:szCs w:val="20"/>
        </w:rPr>
      </w:pPr>
      <w:r>
        <w:rPr>
          <w:rFonts w:ascii="Arial" w:hAnsi="Arial" w:cs="Arial"/>
          <w:sz w:val="20"/>
          <w:szCs w:val="20"/>
        </w:rPr>
        <w:t>MUST have read at least 1 original article by the author of the theory/conceptual model</w:t>
      </w:r>
    </w:p>
    <w:p w:rsidR="00E20165" w:rsidRDefault="009B4409" w:rsidP="00E20165">
      <w:pPr>
        <w:numPr>
          <w:ilvl w:val="3"/>
          <w:numId w:val="2"/>
        </w:numPr>
        <w:rPr>
          <w:rFonts w:ascii="Arial" w:hAnsi="Arial" w:cs="Arial"/>
          <w:sz w:val="20"/>
          <w:szCs w:val="20"/>
        </w:rPr>
      </w:pPr>
      <w:r>
        <w:rPr>
          <w:rFonts w:ascii="Arial" w:hAnsi="Arial" w:cs="Arial"/>
          <w:sz w:val="20"/>
          <w:szCs w:val="20"/>
        </w:rPr>
        <w:t>Evidence-based p</w:t>
      </w:r>
      <w:r w:rsidR="00E20165">
        <w:rPr>
          <w:rFonts w:ascii="Arial" w:hAnsi="Arial" w:cs="Arial"/>
          <w:sz w:val="20"/>
          <w:szCs w:val="20"/>
        </w:rPr>
        <w:t>ractice</w:t>
      </w:r>
    </w:p>
    <w:p w:rsidR="00E20165" w:rsidRDefault="00E20165" w:rsidP="00E20165">
      <w:pPr>
        <w:numPr>
          <w:ilvl w:val="4"/>
          <w:numId w:val="2"/>
        </w:numPr>
        <w:rPr>
          <w:rFonts w:ascii="Arial" w:hAnsi="Arial" w:cs="Arial"/>
          <w:sz w:val="20"/>
          <w:szCs w:val="20"/>
        </w:rPr>
      </w:pPr>
      <w:r>
        <w:rPr>
          <w:rFonts w:ascii="Arial" w:hAnsi="Arial" w:cs="Arial"/>
          <w:sz w:val="20"/>
          <w:szCs w:val="20"/>
        </w:rPr>
        <w:lastRenderedPageBreak/>
        <w:t xml:space="preserve">Present a review of extant research that </w:t>
      </w:r>
      <w:r w:rsidR="00520B62">
        <w:rPr>
          <w:rFonts w:ascii="Arial" w:hAnsi="Arial" w:cs="Arial"/>
          <w:sz w:val="20"/>
          <w:szCs w:val="20"/>
        </w:rPr>
        <w:t>elucidates</w:t>
      </w:r>
      <w:r>
        <w:rPr>
          <w:rFonts w:ascii="Arial" w:hAnsi="Arial" w:cs="Arial"/>
          <w:sz w:val="20"/>
          <w:szCs w:val="20"/>
        </w:rPr>
        <w:t xml:space="preserve"> the t</w:t>
      </w:r>
      <w:r w:rsidR="009B4409">
        <w:rPr>
          <w:rFonts w:ascii="Arial" w:hAnsi="Arial" w:cs="Arial"/>
          <w:sz w:val="20"/>
          <w:szCs w:val="20"/>
        </w:rPr>
        <w:t>opic and provides the evidence</w:t>
      </w:r>
      <w:r>
        <w:rPr>
          <w:rFonts w:ascii="Arial" w:hAnsi="Arial" w:cs="Arial"/>
          <w:sz w:val="20"/>
          <w:szCs w:val="20"/>
        </w:rPr>
        <w:t xml:space="preserve"> to guide practice</w:t>
      </w:r>
    </w:p>
    <w:p w:rsidR="00E20165" w:rsidRDefault="00E20165" w:rsidP="00E20165">
      <w:pPr>
        <w:numPr>
          <w:ilvl w:val="4"/>
          <w:numId w:val="2"/>
        </w:numPr>
        <w:rPr>
          <w:rFonts w:ascii="Arial" w:hAnsi="Arial" w:cs="Arial"/>
          <w:sz w:val="20"/>
          <w:szCs w:val="20"/>
        </w:rPr>
      </w:pPr>
      <w:r>
        <w:rPr>
          <w:rFonts w:ascii="Arial" w:hAnsi="Arial" w:cs="Arial"/>
          <w:sz w:val="20"/>
          <w:szCs w:val="20"/>
        </w:rPr>
        <w:t>Defend databases selected: Cochrane, CINHAL etc</w:t>
      </w:r>
    </w:p>
    <w:p w:rsidR="00E20165" w:rsidRDefault="009B4409" w:rsidP="00E20165">
      <w:pPr>
        <w:numPr>
          <w:ilvl w:val="4"/>
          <w:numId w:val="2"/>
        </w:numPr>
        <w:rPr>
          <w:rFonts w:ascii="Arial" w:hAnsi="Arial" w:cs="Arial"/>
          <w:sz w:val="20"/>
          <w:szCs w:val="20"/>
        </w:rPr>
      </w:pPr>
      <w:r>
        <w:rPr>
          <w:rFonts w:ascii="Arial" w:hAnsi="Arial" w:cs="Arial"/>
          <w:sz w:val="20"/>
          <w:szCs w:val="20"/>
        </w:rPr>
        <w:t>Perform a thorough review of l</w:t>
      </w:r>
      <w:r w:rsidR="00E20165">
        <w:rPr>
          <w:rFonts w:ascii="Arial" w:hAnsi="Arial" w:cs="Arial"/>
          <w:sz w:val="20"/>
          <w:szCs w:val="20"/>
        </w:rPr>
        <w:t>iterature</w:t>
      </w:r>
    </w:p>
    <w:p w:rsidR="00E20165" w:rsidRDefault="009B4409" w:rsidP="00E20165">
      <w:pPr>
        <w:numPr>
          <w:ilvl w:val="4"/>
          <w:numId w:val="2"/>
        </w:numPr>
        <w:rPr>
          <w:rFonts w:ascii="Arial" w:hAnsi="Arial" w:cs="Arial"/>
          <w:sz w:val="20"/>
          <w:szCs w:val="20"/>
        </w:rPr>
      </w:pPr>
      <w:r>
        <w:rPr>
          <w:rFonts w:ascii="Arial" w:hAnsi="Arial" w:cs="Arial"/>
          <w:sz w:val="20"/>
          <w:szCs w:val="20"/>
        </w:rPr>
        <w:t>Articulate level of e</w:t>
      </w:r>
      <w:r w:rsidR="00E20165">
        <w:rPr>
          <w:rFonts w:ascii="Arial" w:hAnsi="Arial" w:cs="Arial"/>
          <w:sz w:val="20"/>
          <w:szCs w:val="20"/>
        </w:rPr>
        <w:t>vidence</w:t>
      </w:r>
    </w:p>
    <w:p w:rsidR="00E20165" w:rsidRDefault="009B4409" w:rsidP="00E20165">
      <w:pPr>
        <w:numPr>
          <w:ilvl w:val="3"/>
          <w:numId w:val="2"/>
        </w:numPr>
        <w:rPr>
          <w:rFonts w:ascii="Arial" w:hAnsi="Arial" w:cs="Arial"/>
          <w:sz w:val="20"/>
          <w:szCs w:val="20"/>
        </w:rPr>
      </w:pPr>
      <w:r>
        <w:rPr>
          <w:rFonts w:ascii="Arial" w:hAnsi="Arial" w:cs="Arial"/>
          <w:sz w:val="20"/>
          <w:szCs w:val="20"/>
        </w:rPr>
        <w:t>Application to p</w:t>
      </w:r>
      <w:r w:rsidR="00E20165">
        <w:rPr>
          <w:rFonts w:ascii="Arial" w:hAnsi="Arial" w:cs="Arial"/>
          <w:sz w:val="20"/>
          <w:szCs w:val="20"/>
        </w:rPr>
        <w:t>ractice</w:t>
      </w:r>
    </w:p>
    <w:p w:rsidR="00E20165" w:rsidRDefault="00E20165" w:rsidP="00E20165">
      <w:pPr>
        <w:numPr>
          <w:ilvl w:val="4"/>
          <w:numId w:val="2"/>
        </w:numPr>
        <w:rPr>
          <w:rFonts w:ascii="Arial" w:hAnsi="Arial" w:cs="Arial"/>
          <w:sz w:val="20"/>
          <w:szCs w:val="20"/>
        </w:rPr>
      </w:pPr>
      <w:r>
        <w:rPr>
          <w:rFonts w:ascii="Arial" w:hAnsi="Arial" w:cs="Arial"/>
          <w:sz w:val="20"/>
          <w:szCs w:val="20"/>
        </w:rPr>
        <w:t>Should practice related to the topic remain the same or be</w:t>
      </w:r>
      <w:r w:rsidR="00184F6D">
        <w:rPr>
          <w:rFonts w:ascii="Arial" w:hAnsi="Arial" w:cs="Arial"/>
          <w:sz w:val="20"/>
          <w:szCs w:val="20"/>
        </w:rPr>
        <w:t xml:space="preserve"> changed, based on the evidence?</w:t>
      </w:r>
    </w:p>
    <w:p w:rsidR="008F2942" w:rsidRPr="00882E70" w:rsidRDefault="00E20165" w:rsidP="00882E70">
      <w:pPr>
        <w:numPr>
          <w:ilvl w:val="4"/>
          <w:numId w:val="2"/>
        </w:numPr>
        <w:rPr>
          <w:rFonts w:ascii="Arial" w:hAnsi="Arial" w:cs="Arial"/>
          <w:sz w:val="20"/>
          <w:szCs w:val="20"/>
        </w:rPr>
      </w:pPr>
      <w:r>
        <w:rPr>
          <w:rFonts w:ascii="Arial" w:hAnsi="Arial" w:cs="Arial"/>
          <w:sz w:val="20"/>
          <w:szCs w:val="20"/>
        </w:rPr>
        <w:t xml:space="preserve">Incorporate the </w:t>
      </w:r>
      <w:r w:rsidR="009B4409">
        <w:rPr>
          <w:rFonts w:ascii="Arial" w:hAnsi="Arial" w:cs="Arial"/>
          <w:sz w:val="20"/>
          <w:szCs w:val="20"/>
        </w:rPr>
        <w:t>advanced practice role into the</w:t>
      </w:r>
      <w:r>
        <w:rPr>
          <w:rFonts w:ascii="Arial" w:hAnsi="Arial" w:cs="Arial"/>
          <w:sz w:val="20"/>
          <w:szCs w:val="20"/>
        </w:rPr>
        <w:t xml:space="preserve"> discussion</w:t>
      </w:r>
      <w:r w:rsidR="009B4409">
        <w:rPr>
          <w:rFonts w:ascii="Arial" w:hAnsi="Arial" w:cs="Arial"/>
          <w:sz w:val="20"/>
          <w:szCs w:val="20"/>
        </w:rPr>
        <w:t>.</w:t>
      </w:r>
    </w:p>
    <w:p w:rsidR="003249A1" w:rsidRPr="00D00952" w:rsidRDefault="003249A1" w:rsidP="003249A1">
      <w:pPr>
        <w:ind w:left="3240"/>
        <w:rPr>
          <w:rFonts w:ascii="Arial" w:hAnsi="Arial" w:cs="Arial"/>
          <w:sz w:val="20"/>
          <w:szCs w:val="20"/>
        </w:rPr>
      </w:pP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The exam will begin at th</w:t>
      </w:r>
      <w:r w:rsidR="00BC6138">
        <w:rPr>
          <w:rFonts w:ascii="Arial" w:hAnsi="Arial" w:cs="Arial"/>
          <w:sz w:val="20"/>
          <w:szCs w:val="20"/>
        </w:rPr>
        <w:t>e designated time and proceed</w:t>
      </w:r>
      <w:r w:rsidRPr="00D00952">
        <w:rPr>
          <w:rFonts w:ascii="Arial" w:hAnsi="Arial" w:cs="Arial"/>
          <w:sz w:val="20"/>
          <w:szCs w:val="20"/>
        </w:rPr>
        <w:t xml:space="preserve"> according to the Graduate School rules. </w:t>
      </w:r>
      <w:r w:rsidRPr="00184F6D">
        <w:rPr>
          <w:rFonts w:ascii="Arial" w:hAnsi="Arial" w:cs="Arial"/>
          <w:sz w:val="20"/>
          <w:szCs w:val="20"/>
          <w:u w:val="single"/>
        </w:rPr>
        <w:t>Students should allow time</w:t>
      </w:r>
      <w:r w:rsidR="00BC6138" w:rsidRPr="00184F6D">
        <w:rPr>
          <w:rFonts w:ascii="Arial" w:hAnsi="Arial" w:cs="Arial"/>
          <w:sz w:val="20"/>
          <w:szCs w:val="20"/>
          <w:u w:val="single"/>
        </w:rPr>
        <w:t xml:space="preserve"> prior to the start of the exam</w:t>
      </w:r>
      <w:r w:rsidRPr="00184F6D">
        <w:rPr>
          <w:rFonts w:ascii="Arial" w:hAnsi="Arial" w:cs="Arial"/>
          <w:sz w:val="20"/>
          <w:szCs w:val="20"/>
          <w:u w:val="single"/>
        </w:rPr>
        <w:t xml:space="preserve"> to acquire and set up equipment, if used.</w:t>
      </w:r>
    </w:p>
    <w:p w:rsidR="003249A1" w:rsidRPr="00D00952" w:rsidRDefault="003249A1" w:rsidP="003249A1">
      <w:pPr>
        <w:numPr>
          <w:ilvl w:val="2"/>
          <w:numId w:val="2"/>
        </w:numPr>
        <w:rPr>
          <w:rFonts w:ascii="Arial" w:hAnsi="Arial" w:cs="Arial"/>
          <w:i/>
          <w:sz w:val="20"/>
          <w:szCs w:val="20"/>
        </w:rPr>
      </w:pPr>
      <w:r w:rsidRPr="00D00952">
        <w:rPr>
          <w:rFonts w:ascii="Arial" w:hAnsi="Arial" w:cs="Arial"/>
          <w:sz w:val="20"/>
          <w:szCs w:val="20"/>
        </w:rPr>
        <w:t xml:space="preserve">PowerPoint presentation </w:t>
      </w:r>
    </w:p>
    <w:p w:rsidR="003249A1" w:rsidRPr="00D00952" w:rsidRDefault="003249A1" w:rsidP="003249A1">
      <w:pPr>
        <w:numPr>
          <w:ilvl w:val="3"/>
          <w:numId w:val="2"/>
        </w:numPr>
        <w:autoSpaceDE w:val="0"/>
        <w:autoSpaceDN w:val="0"/>
        <w:adjustRightInd w:val="0"/>
        <w:rPr>
          <w:rFonts w:ascii="Arial" w:hAnsi="Arial" w:cs="Arial"/>
          <w:iCs/>
          <w:sz w:val="20"/>
          <w:szCs w:val="20"/>
        </w:rPr>
      </w:pPr>
      <w:bookmarkStart w:id="1" w:name="OLE_LINK9"/>
      <w:bookmarkStart w:id="2" w:name="OLE_LINK10"/>
      <w:r w:rsidRPr="00D00952">
        <w:rPr>
          <w:rFonts w:ascii="Arial" w:hAnsi="Arial" w:cs="Arial"/>
          <w:b/>
          <w:iCs/>
          <w:sz w:val="20"/>
          <w:szCs w:val="20"/>
          <w:u w:val="single"/>
        </w:rPr>
        <w:t>No more than 15 slides are allowed</w:t>
      </w:r>
      <w:r w:rsidRPr="00D00952">
        <w:rPr>
          <w:rFonts w:ascii="Arial" w:hAnsi="Arial" w:cs="Arial"/>
          <w:iCs/>
          <w:sz w:val="20"/>
          <w:szCs w:val="20"/>
        </w:rPr>
        <w:t xml:space="preserve"> in the presentation (excluding the title slide and reference slides)</w:t>
      </w:r>
      <w:r w:rsidRPr="00D00952">
        <w:rPr>
          <w:rFonts w:ascii="Arial" w:hAnsi="Arial" w:cs="Arial"/>
          <w:b/>
          <w:bCs/>
          <w:iCs/>
          <w:sz w:val="20"/>
          <w:szCs w:val="20"/>
        </w:rPr>
        <w:t xml:space="preserve">, </w:t>
      </w:r>
      <w:r w:rsidRPr="00D00952">
        <w:rPr>
          <w:rFonts w:ascii="Arial" w:hAnsi="Arial" w:cs="Arial"/>
          <w:b/>
          <w:bCs/>
          <w:iCs/>
          <w:sz w:val="20"/>
          <w:szCs w:val="20"/>
          <w:u w:val="single"/>
        </w:rPr>
        <w:t>using no smaller than a 24-point Times New Roman or similar font</w:t>
      </w:r>
      <w:r w:rsidRPr="00D00952">
        <w:rPr>
          <w:rFonts w:ascii="Arial" w:hAnsi="Arial" w:cs="Arial"/>
          <w:iCs/>
          <w:sz w:val="20"/>
          <w:szCs w:val="20"/>
        </w:rPr>
        <w:t xml:space="preserve">. The number of content slides may be </w:t>
      </w:r>
      <w:r w:rsidRPr="00D00952">
        <w:rPr>
          <w:rFonts w:ascii="Arial" w:hAnsi="Arial" w:cs="Arial"/>
          <w:iCs/>
          <w:sz w:val="20"/>
          <w:szCs w:val="20"/>
          <w:u w:val="single"/>
        </w:rPr>
        <w:t xml:space="preserve">modified slightly </w:t>
      </w:r>
      <w:r w:rsidRPr="00D00952">
        <w:rPr>
          <w:rFonts w:ascii="Arial" w:hAnsi="Arial" w:cs="Arial"/>
          <w:iCs/>
          <w:sz w:val="20"/>
          <w:szCs w:val="20"/>
        </w:rPr>
        <w:t>with approval</w:t>
      </w:r>
      <w:r w:rsidR="00892EB2">
        <w:rPr>
          <w:rFonts w:ascii="Arial" w:hAnsi="Arial" w:cs="Arial"/>
          <w:iCs/>
          <w:sz w:val="20"/>
          <w:szCs w:val="20"/>
        </w:rPr>
        <w:t xml:space="preserve"> of the c</w:t>
      </w:r>
      <w:r w:rsidRPr="00D00952">
        <w:rPr>
          <w:rFonts w:ascii="Arial" w:hAnsi="Arial" w:cs="Arial"/>
          <w:iCs/>
          <w:sz w:val="20"/>
          <w:szCs w:val="20"/>
        </w:rPr>
        <w:t>hair.</w:t>
      </w:r>
      <w:bookmarkEnd w:id="1"/>
      <w:bookmarkEnd w:id="2"/>
      <w:r w:rsidRPr="00D00952">
        <w:rPr>
          <w:rFonts w:ascii="Arial" w:hAnsi="Arial" w:cs="Arial"/>
          <w:iCs/>
          <w:sz w:val="20"/>
          <w:szCs w:val="20"/>
        </w:rPr>
        <w:t xml:space="preserve"> </w:t>
      </w:r>
    </w:p>
    <w:p w:rsidR="003249A1" w:rsidRPr="00184F6D" w:rsidRDefault="003249A1" w:rsidP="003249A1">
      <w:pPr>
        <w:numPr>
          <w:ilvl w:val="3"/>
          <w:numId w:val="2"/>
        </w:numPr>
        <w:rPr>
          <w:rFonts w:ascii="Arial" w:hAnsi="Arial" w:cs="Arial"/>
          <w:b/>
          <w:i/>
          <w:sz w:val="20"/>
          <w:szCs w:val="20"/>
          <w:u w:val="single"/>
        </w:rPr>
      </w:pPr>
      <w:r w:rsidRPr="00D00952">
        <w:rPr>
          <w:rFonts w:ascii="Arial" w:hAnsi="Arial" w:cs="Arial"/>
          <w:sz w:val="20"/>
          <w:szCs w:val="20"/>
        </w:rPr>
        <w:t xml:space="preserve">Students are strongly encouraged to keep the presentation simple. </w:t>
      </w:r>
      <w:r>
        <w:rPr>
          <w:rFonts w:ascii="Arial" w:hAnsi="Arial" w:cs="Arial"/>
          <w:sz w:val="20"/>
          <w:szCs w:val="20"/>
        </w:rPr>
        <w:t>Bullet</w:t>
      </w:r>
      <w:r w:rsidR="00BC6138">
        <w:rPr>
          <w:rFonts w:ascii="Arial" w:hAnsi="Arial" w:cs="Arial"/>
          <w:sz w:val="20"/>
          <w:szCs w:val="20"/>
        </w:rPr>
        <w:t>s for key items to be covered are</w:t>
      </w:r>
      <w:r>
        <w:rPr>
          <w:rFonts w:ascii="Arial" w:hAnsi="Arial" w:cs="Arial"/>
          <w:sz w:val="20"/>
          <w:szCs w:val="20"/>
        </w:rPr>
        <w:t xml:space="preserve"> suggested. Lengthy slides with many words are strongly discouraged.</w:t>
      </w:r>
      <w:r w:rsidR="00BC6138">
        <w:rPr>
          <w:rFonts w:ascii="Arial" w:hAnsi="Arial" w:cs="Arial"/>
          <w:sz w:val="20"/>
          <w:szCs w:val="20"/>
        </w:rPr>
        <w:t xml:space="preserve"> </w:t>
      </w:r>
      <w:r w:rsidR="00BC6138" w:rsidRPr="00184F6D">
        <w:rPr>
          <w:rFonts w:ascii="Arial" w:hAnsi="Arial" w:cs="Arial"/>
          <w:b/>
          <w:sz w:val="20"/>
          <w:szCs w:val="20"/>
          <w:u w:val="single"/>
        </w:rPr>
        <w:t>Slides should be used to guide or illustrate and should not be read.</w:t>
      </w:r>
    </w:p>
    <w:p w:rsidR="003249A1" w:rsidRPr="00D00952" w:rsidRDefault="003249A1" w:rsidP="003249A1">
      <w:pPr>
        <w:numPr>
          <w:ilvl w:val="3"/>
          <w:numId w:val="2"/>
        </w:numPr>
        <w:rPr>
          <w:rFonts w:ascii="Arial" w:hAnsi="Arial" w:cs="Arial"/>
          <w:i/>
          <w:sz w:val="20"/>
          <w:szCs w:val="20"/>
        </w:rPr>
      </w:pPr>
      <w:r w:rsidRPr="00D00952">
        <w:rPr>
          <w:rFonts w:ascii="Arial" w:hAnsi="Arial" w:cs="Arial"/>
          <w:sz w:val="20"/>
          <w:szCs w:val="20"/>
        </w:rPr>
        <w:t xml:space="preserve">Student’s </w:t>
      </w:r>
      <w:r w:rsidRPr="00D00952">
        <w:rPr>
          <w:rFonts w:ascii="Arial" w:hAnsi="Arial" w:cs="Arial"/>
          <w:b/>
          <w:i/>
          <w:sz w:val="20"/>
          <w:szCs w:val="20"/>
        </w:rPr>
        <w:t xml:space="preserve">success on the examination is </w:t>
      </w:r>
      <w:r w:rsidR="009B4409">
        <w:rPr>
          <w:rFonts w:ascii="Arial" w:hAnsi="Arial" w:cs="Arial"/>
          <w:b/>
          <w:i/>
          <w:sz w:val="20"/>
          <w:szCs w:val="20"/>
        </w:rPr>
        <w:t>not</w:t>
      </w:r>
      <w:r w:rsidRPr="00D00952">
        <w:rPr>
          <w:rFonts w:ascii="Arial" w:hAnsi="Arial" w:cs="Arial"/>
          <w:b/>
          <w:i/>
          <w:sz w:val="20"/>
          <w:szCs w:val="20"/>
        </w:rPr>
        <w:t xml:space="preserve"> related to the aesthetics </w:t>
      </w:r>
      <w:r w:rsidRPr="00D00952">
        <w:rPr>
          <w:rFonts w:ascii="Arial" w:hAnsi="Arial" w:cs="Arial"/>
          <w:sz w:val="20"/>
          <w:szCs w:val="20"/>
        </w:rPr>
        <w:t>of the PowerPoint presentation (e.g., colors, animation, etc.)</w:t>
      </w:r>
      <w:r w:rsidR="009B4409">
        <w:rPr>
          <w:rFonts w:ascii="Arial" w:hAnsi="Arial" w:cs="Arial"/>
          <w:sz w:val="20"/>
          <w:szCs w:val="20"/>
        </w:rPr>
        <w:t>.</w:t>
      </w:r>
    </w:p>
    <w:p w:rsidR="003249A1" w:rsidRPr="00D00952" w:rsidRDefault="003249A1" w:rsidP="003249A1">
      <w:pPr>
        <w:numPr>
          <w:ilvl w:val="3"/>
          <w:numId w:val="2"/>
        </w:numPr>
        <w:rPr>
          <w:rFonts w:ascii="Arial" w:hAnsi="Arial" w:cs="Arial"/>
          <w:sz w:val="20"/>
          <w:szCs w:val="20"/>
        </w:rPr>
      </w:pPr>
      <w:r w:rsidRPr="00D00952">
        <w:rPr>
          <w:rFonts w:ascii="Arial" w:hAnsi="Arial" w:cs="Arial"/>
          <w:b/>
          <w:sz w:val="20"/>
          <w:szCs w:val="20"/>
        </w:rPr>
        <w:t>No</w:t>
      </w:r>
      <w:r w:rsidRPr="00D00952">
        <w:rPr>
          <w:rFonts w:ascii="Arial" w:hAnsi="Arial" w:cs="Arial"/>
          <w:sz w:val="20"/>
          <w:szCs w:val="20"/>
        </w:rPr>
        <w:t xml:space="preserve"> PowerPoint notes are allowed for the speaker’s reference</w:t>
      </w:r>
      <w:r>
        <w:rPr>
          <w:rFonts w:ascii="Arial" w:hAnsi="Arial" w:cs="Arial"/>
          <w:sz w:val="20"/>
          <w:szCs w:val="20"/>
        </w:rPr>
        <w:t>.</w:t>
      </w:r>
    </w:p>
    <w:p w:rsidR="003249A1" w:rsidRPr="00D00952" w:rsidRDefault="003249A1" w:rsidP="003249A1">
      <w:pPr>
        <w:numPr>
          <w:ilvl w:val="3"/>
          <w:numId w:val="2"/>
        </w:numPr>
        <w:rPr>
          <w:rFonts w:ascii="Arial" w:hAnsi="Arial" w:cs="Arial"/>
          <w:i/>
          <w:sz w:val="20"/>
          <w:szCs w:val="20"/>
        </w:rPr>
      </w:pPr>
      <w:r w:rsidRPr="00D00952">
        <w:rPr>
          <w:rFonts w:ascii="Arial" w:hAnsi="Arial" w:cs="Arial"/>
          <w:i/>
          <w:sz w:val="20"/>
          <w:szCs w:val="20"/>
        </w:rPr>
        <w:t>No reference materials or notes of any kind are allowed in the exam room during the actual exam.</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Students may present with or without a projector</w:t>
      </w:r>
    </w:p>
    <w:p w:rsidR="003249A1" w:rsidRPr="00D00952" w:rsidRDefault="003249A1" w:rsidP="003249A1">
      <w:pPr>
        <w:numPr>
          <w:ilvl w:val="3"/>
          <w:numId w:val="2"/>
        </w:numPr>
        <w:rPr>
          <w:rFonts w:ascii="Arial" w:hAnsi="Arial" w:cs="Arial"/>
          <w:sz w:val="20"/>
          <w:szCs w:val="20"/>
        </w:rPr>
      </w:pPr>
      <w:r w:rsidRPr="00D00952">
        <w:rPr>
          <w:rFonts w:ascii="Arial" w:hAnsi="Arial" w:cs="Arial"/>
          <w:sz w:val="20"/>
          <w:szCs w:val="20"/>
        </w:rPr>
        <w:t>If student chooses to use a projector, s/he is responsible for providing the equipment. Student may contact Education Support Services (303-724-8129) to make equipment arrangements. S/he may distribute cop</w:t>
      </w:r>
      <w:r w:rsidR="00892EB2">
        <w:rPr>
          <w:rFonts w:ascii="Arial" w:hAnsi="Arial" w:cs="Arial"/>
          <w:sz w:val="20"/>
          <w:szCs w:val="20"/>
        </w:rPr>
        <w:t>ies of the presentation to the c</w:t>
      </w:r>
      <w:r w:rsidRPr="00D00952">
        <w:rPr>
          <w:rFonts w:ascii="Arial" w:hAnsi="Arial" w:cs="Arial"/>
          <w:sz w:val="20"/>
          <w:szCs w:val="20"/>
        </w:rPr>
        <w:t xml:space="preserve">omp members at the beginning of the exam. </w:t>
      </w:r>
    </w:p>
    <w:p w:rsidR="003249A1" w:rsidRPr="00D00952" w:rsidRDefault="003249A1" w:rsidP="003249A1">
      <w:pPr>
        <w:numPr>
          <w:ilvl w:val="3"/>
          <w:numId w:val="2"/>
        </w:numPr>
        <w:rPr>
          <w:rFonts w:ascii="Arial" w:hAnsi="Arial" w:cs="Arial"/>
          <w:sz w:val="20"/>
          <w:szCs w:val="20"/>
        </w:rPr>
      </w:pPr>
      <w:r w:rsidRPr="00D00952">
        <w:rPr>
          <w:rFonts w:ascii="Arial" w:hAnsi="Arial" w:cs="Arial"/>
          <w:sz w:val="20"/>
          <w:szCs w:val="20"/>
        </w:rPr>
        <w:t>If student chooses to present without a data projector, copies of the presentation</w:t>
      </w:r>
      <w:r>
        <w:rPr>
          <w:rFonts w:ascii="Arial" w:hAnsi="Arial" w:cs="Arial"/>
          <w:sz w:val="20"/>
          <w:szCs w:val="20"/>
        </w:rPr>
        <w:t xml:space="preserve"> are to be distributed</w:t>
      </w:r>
      <w:r w:rsidRPr="00D00952">
        <w:rPr>
          <w:rFonts w:ascii="Arial" w:hAnsi="Arial" w:cs="Arial"/>
          <w:sz w:val="20"/>
          <w:szCs w:val="20"/>
        </w:rPr>
        <w:t xml:space="preserve"> to the committee members at the time of the exam. </w:t>
      </w:r>
    </w:p>
    <w:p w:rsidR="003249A1" w:rsidRPr="00D00952" w:rsidRDefault="003249A1" w:rsidP="003249A1">
      <w:pPr>
        <w:rPr>
          <w:rFonts w:ascii="Arial" w:hAnsi="Arial" w:cs="Arial"/>
          <w:sz w:val="20"/>
          <w:szCs w:val="20"/>
        </w:rPr>
      </w:pPr>
      <w:bookmarkStart w:id="3" w:name="OLE_LINK5"/>
      <w:bookmarkStart w:id="4" w:name="OLE_LINK6"/>
    </w:p>
    <w:bookmarkEnd w:id="3"/>
    <w:bookmarkEnd w:id="4"/>
    <w:p w:rsidR="003249A1" w:rsidRPr="00D00952" w:rsidRDefault="003249A1" w:rsidP="003249A1">
      <w:pPr>
        <w:rPr>
          <w:rFonts w:ascii="Arial" w:hAnsi="Arial" w:cs="Arial"/>
          <w:b/>
          <w:sz w:val="20"/>
          <w:szCs w:val="20"/>
          <w:u w:val="single"/>
        </w:rPr>
      </w:pPr>
      <w:r w:rsidRPr="00D00952">
        <w:rPr>
          <w:rFonts w:ascii="Arial" w:hAnsi="Arial" w:cs="Arial"/>
          <w:b/>
          <w:sz w:val="20"/>
          <w:szCs w:val="20"/>
          <w:u w:val="single"/>
        </w:rPr>
        <w:t>IV. Evaluation of the Student’s Success</w:t>
      </w:r>
    </w:p>
    <w:p w:rsidR="003249A1" w:rsidRPr="00D00952" w:rsidRDefault="003249A1" w:rsidP="003249A1">
      <w:pPr>
        <w:numPr>
          <w:ilvl w:val="1"/>
          <w:numId w:val="2"/>
        </w:numPr>
        <w:rPr>
          <w:rFonts w:ascii="Arial" w:hAnsi="Arial" w:cs="Arial"/>
          <w:sz w:val="20"/>
          <w:szCs w:val="20"/>
        </w:rPr>
      </w:pPr>
      <w:r w:rsidRPr="00D00952">
        <w:rPr>
          <w:rFonts w:ascii="Arial" w:hAnsi="Arial" w:cs="Arial"/>
          <w:sz w:val="20"/>
          <w:szCs w:val="20"/>
        </w:rPr>
        <w:t xml:space="preserve">When the comprehensive exam is completed, the committee members will ask the student to leave the room and evaluate the success of the candidate’s exam. The majority of the committee must agree on the outcome. Success is evaluated based on three possible outcomes: </w:t>
      </w:r>
    </w:p>
    <w:p w:rsidR="003249A1" w:rsidRPr="00FA721E" w:rsidRDefault="003249A1" w:rsidP="003249A1">
      <w:pPr>
        <w:numPr>
          <w:ilvl w:val="1"/>
          <w:numId w:val="2"/>
        </w:numPr>
        <w:rPr>
          <w:rFonts w:ascii="Arial" w:hAnsi="Arial" w:cs="Arial"/>
          <w:b/>
          <w:sz w:val="20"/>
          <w:szCs w:val="20"/>
        </w:rPr>
      </w:pPr>
      <w:r w:rsidRPr="00FA721E">
        <w:rPr>
          <w:rFonts w:ascii="Arial" w:hAnsi="Arial" w:cs="Arial"/>
          <w:b/>
          <w:sz w:val="20"/>
          <w:szCs w:val="20"/>
        </w:rPr>
        <w:t>Pass</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 xml:space="preserve">The student successfully demonstrates the integration and application of theory, research methodologies, evidence-based practice, and advanced clinical decision-making. </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The student engages in scholarly dialogue, cites relevant and c</w:t>
      </w:r>
      <w:r w:rsidR="009B4409">
        <w:rPr>
          <w:rFonts w:ascii="Arial" w:hAnsi="Arial" w:cs="Arial"/>
          <w:sz w:val="20"/>
          <w:szCs w:val="20"/>
        </w:rPr>
        <w:t>urrent evidence to support his/her</w:t>
      </w:r>
      <w:r w:rsidRPr="00D00952">
        <w:rPr>
          <w:rFonts w:ascii="Arial" w:hAnsi="Arial" w:cs="Arial"/>
          <w:sz w:val="20"/>
          <w:szCs w:val="20"/>
        </w:rPr>
        <w:t xml:space="preserve"> position, and demonstrates good critical thinking skills (i.e., uses standards of critical thinking: is clear, accurate, precise, relevant, and logical)</w:t>
      </w:r>
      <w:r w:rsidR="009B4409">
        <w:rPr>
          <w:rFonts w:ascii="Arial" w:hAnsi="Arial" w:cs="Arial"/>
          <w:sz w:val="20"/>
          <w:szCs w:val="20"/>
        </w:rPr>
        <w:t>.</w:t>
      </w:r>
    </w:p>
    <w:p w:rsidR="003249A1" w:rsidRPr="00D00952" w:rsidRDefault="003249A1" w:rsidP="003249A1">
      <w:pPr>
        <w:ind w:left="1800"/>
        <w:rPr>
          <w:rFonts w:ascii="Arial" w:hAnsi="Arial" w:cs="Arial"/>
          <w:sz w:val="20"/>
          <w:szCs w:val="20"/>
        </w:rPr>
      </w:pPr>
    </w:p>
    <w:p w:rsidR="003249A1" w:rsidRPr="00FA721E" w:rsidRDefault="003249A1" w:rsidP="003249A1">
      <w:pPr>
        <w:numPr>
          <w:ilvl w:val="1"/>
          <w:numId w:val="2"/>
        </w:numPr>
        <w:rPr>
          <w:rFonts w:ascii="Arial" w:hAnsi="Arial" w:cs="Arial"/>
          <w:b/>
          <w:sz w:val="20"/>
          <w:szCs w:val="20"/>
        </w:rPr>
      </w:pPr>
      <w:r w:rsidRPr="00FA721E">
        <w:rPr>
          <w:rFonts w:ascii="Arial" w:hAnsi="Arial" w:cs="Arial"/>
          <w:b/>
          <w:sz w:val="20"/>
          <w:szCs w:val="20"/>
        </w:rPr>
        <w:t>Pass, with stated conditions</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The student partially demonstrates the integration and application of theory, research methodologies, evidence-based practice, and advanced clinical decision-making.</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The student’s ability to adequately engage in scholarly dialogue is inconsistent, may not cite relevant or current evidence to support positions, and/or inconsistently demonstrates standards of critical thinking (is not clear, not accurate, not precise, not relevant, and/or not logical).</w:t>
      </w:r>
    </w:p>
    <w:p w:rsidR="003249A1" w:rsidRPr="00D00952" w:rsidRDefault="003249A1" w:rsidP="003249A1">
      <w:pPr>
        <w:numPr>
          <w:ilvl w:val="2"/>
          <w:numId w:val="2"/>
        </w:numPr>
        <w:rPr>
          <w:rFonts w:ascii="Arial" w:hAnsi="Arial" w:cs="Arial"/>
          <w:i/>
          <w:sz w:val="20"/>
          <w:szCs w:val="20"/>
        </w:rPr>
      </w:pPr>
      <w:r w:rsidRPr="00D00952">
        <w:rPr>
          <w:rFonts w:ascii="Arial" w:hAnsi="Arial" w:cs="Arial"/>
          <w:i/>
          <w:sz w:val="20"/>
          <w:szCs w:val="20"/>
        </w:rPr>
        <w:lastRenderedPageBreak/>
        <w:t>At least one major area (i.e., research, practice, theory) meets the criteria for passing as noted under Pass.</w:t>
      </w:r>
    </w:p>
    <w:p w:rsidR="003249A1" w:rsidRPr="00D00952" w:rsidRDefault="009B4409" w:rsidP="003249A1">
      <w:pPr>
        <w:numPr>
          <w:ilvl w:val="2"/>
          <w:numId w:val="2"/>
        </w:numPr>
        <w:rPr>
          <w:rFonts w:ascii="Arial" w:hAnsi="Arial" w:cs="Arial"/>
          <w:sz w:val="20"/>
          <w:szCs w:val="20"/>
        </w:rPr>
      </w:pPr>
      <w:r>
        <w:rPr>
          <w:rFonts w:ascii="Arial" w:hAnsi="Arial" w:cs="Arial"/>
          <w:sz w:val="20"/>
          <w:szCs w:val="20"/>
        </w:rPr>
        <w:t>The comp c</w:t>
      </w:r>
      <w:r w:rsidR="003249A1" w:rsidRPr="00D00952">
        <w:rPr>
          <w:rFonts w:ascii="Arial" w:hAnsi="Arial" w:cs="Arial"/>
          <w:sz w:val="20"/>
          <w:szCs w:val="20"/>
        </w:rPr>
        <w:t xml:space="preserve">ommittee will generate the conditions and present those to the student. </w:t>
      </w:r>
    </w:p>
    <w:p w:rsidR="003249A1" w:rsidRPr="00D00952" w:rsidRDefault="003249A1" w:rsidP="003249A1">
      <w:pPr>
        <w:numPr>
          <w:ilvl w:val="3"/>
          <w:numId w:val="2"/>
        </w:numPr>
        <w:rPr>
          <w:rFonts w:ascii="Arial" w:hAnsi="Arial" w:cs="Arial"/>
          <w:sz w:val="20"/>
          <w:szCs w:val="20"/>
        </w:rPr>
      </w:pPr>
      <w:r w:rsidRPr="00D00952">
        <w:rPr>
          <w:rFonts w:ascii="Arial" w:hAnsi="Arial" w:cs="Arial"/>
          <w:sz w:val="20"/>
          <w:szCs w:val="20"/>
        </w:rPr>
        <w:t>The student has</w:t>
      </w:r>
      <w:r w:rsidRPr="00D00952">
        <w:rPr>
          <w:rFonts w:ascii="Arial" w:hAnsi="Arial" w:cs="Arial"/>
          <w:b/>
          <w:i/>
          <w:sz w:val="20"/>
          <w:szCs w:val="20"/>
        </w:rPr>
        <w:t xml:space="preserve"> four months</w:t>
      </w:r>
      <w:r w:rsidRPr="00D00952">
        <w:rPr>
          <w:rFonts w:ascii="Arial" w:hAnsi="Arial" w:cs="Arial"/>
          <w:sz w:val="20"/>
          <w:szCs w:val="20"/>
        </w:rPr>
        <w:t xml:space="preserve"> </w:t>
      </w:r>
      <w:r w:rsidR="007A038A">
        <w:rPr>
          <w:rFonts w:ascii="Arial" w:hAnsi="Arial" w:cs="Arial"/>
          <w:sz w:val="20"/>
          <w:szCs w:val="20"/>
        </w:rPr>
        <w:t xml:space="preserve">(or one </w:t>
      </w:r>
      <w:r w:rsidR="00B10FA6">
        <w:rPr>
          <w:rFonts w:ascii="Arial" w:hAnsi="Arial" w:cs="Arial"/>
          <w:sz w:val="20"/>
          <w:szCs w:val="20"/>
        </w:rPr>
        <w:t>academic term</w:t>
      </w:r>
      <w:r w:rsidR="007A038A">
        <w:rPr>
          <w:rFonts w:ascii="Arial" w:hAnsi="Arial" w:cs="Arial"/>
          <w:sz w:val="20"/>
          <w:szCs w:val="20"/>
        </w:rPr>
        <w:t xml:space="preserve">) </w:t>
      </w:r>
      <w:r w:rsidRPr="00D00952">
        <w:rPr>
          <w:rFonts w:ascii="Arial" w:hAnsi="Arial" w:cs="Arial"/>
          <w:sz w:val="20"/>
          <w:szCs w:val="20"/>
        </w:rPr>
        <w:t>to satisfy the conditions identified by the comp committee</w:t>
      </w:r>
      <w:r w:rsidRPr="00D00952">
        <w:rPr>
          <w:rFonts w:ascii="Arial" w:hAnsi="Arial" w:cs="Arial"/>
          <w:i/>
          <w:sz w:val="20"/>
          <w:szCs w:val="20"/>
        </w:rPr>
        <w:t>.</w:t>
      </w:r>
      <w:r w:rsidRPr="00D00952">
        <w:rPr>
          <w:rFonts w:ascii="Arial" w:hAnsi="Arial" w:cs="Arial"/>
          <w:sz w:val="20"/>
          <w:szCs w:val="20"/>
        </w:rPr>
        <w:t xml:space="preserve"> Failure to satisfy these conditions within the four-month timeframe will result in failure of the examination. The CON may then recommend immediate dismissal from the program or allow the student to retake the exam. The decision to allow a retake is solely at the discretion of the program director.</w:t>
      </w:r>
    </w:p>
    <w:p w:rsidR="003249A1" w:rsidRPr="00D00952" w:rsidRDefault="003249A1" w:rsidP="003249A1">
      <w:pPr>
        <w:ind w:left="1800"/>
        <w:rPr>
          <w:rFonts w:ascii="Arial" w:hAnsi="Arial" w:cs="Arial"/>
          <w:sz w:val="20"/>
          <w:szCs w:val="20"/>
        </w:rPr>
      </w:pPr>
    </w:p>
    <w:p w:rsidR="003249A1" w:rsidRPr="00FA721E" w:rsidRDefault="003249A1" w:rsidP="003249A1">
      <w:pPr>
        <w:numPr>
          <w:ilvl w:val="1"/>
          <w:numId w:val="2"/>
        </w:numPr>
        <w:rPr>
          <w:rFonts w:ascii="Arial" w:hAnsi="Arial" w:cs="Arial"/>
          <w:b/>
          <w:sz w:val="20"/>
          <w:szCs w:val="20"/>
        </w:rPr>
      </w:pPr>
      <w:r w:rsidRPr="00FA721E">
        <w:rPr>
          <w:rFonts w:ascii="Arial" w:hAnsi="Arial" w:cs="Arial"/>
          <w:b/>
          <w:sz w:val="20"/>
          <w:szCs w:val="20"/>
        </w:rPr>
        <w:t>Fa</w:t>
      </w:r>
      <w:r>
        <w:rPr>
          <w:rFonts w:ascii="Arial" w:hAnsi="Arial" w:cs="Arial"/>
          <w:b/>
          <w:sz w:val="20"/>
          <w:szCs w:val="20"/>
        </w:rPr>
        <w:t>il</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 xml:space="preserve">The student is not able to demonstrate the integration and application of theory, research methodologies, evidence-based practice, and advanced clinical decision-making in more than one major area (i.e., research, practice, theory). </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The student is unable to engage in scholarly dialogue, does not cite relevant or current evidence to support positions, and/or does not demonstrate standards of critical thinking (is not clear, not accurate, not precise, not relevant, and/or not logical).</w:t>
      </w:r>
    </w:p>
    <w:p w:rsidR="003249A1" w:rsidRPr="00D00952" w:rsidRDefault="003249A1" w:rsidP="003249A1">
      <w:pPr>
        <w:numPr>
          <w:ilvl w:val="2"/>
          <w:numId w:val="2"/>
        </w:numPr>
        <w:rPr>
          <w:rFonts w:ascii="Arial" w:hAnsi="Arial" w:cs="Arial"/>
          <w:sz w:val="20"/>
          <w:szCs w:val="20"/>
        </w:rPr>
      </w:pPr>
      <w:r w:rsidRPr="00D00952">
        <w:rPr>
          <w:rFonts w:ascii="Arial" w:hAnsi="Arial" w:cs="Arial"/>
          <w:sz w:val="20"/>
          <w:szCs w:val="20"/>
        </w:rPr>
        <w:t xml:space="preserve">“A student who fails the examination is subject to immediate dismissal from the program on the recommendation of the graduate program and concurrence of the Dean. </w:t>
      </w:r>
      <w:r w:rsidRPr="00D00952">
        <w:rPr>
          <w:rFonts w:ascii="Arial" w:hAnsi="Arial" w:cs="Arial"/>
          <w:b/>
          <w:i/>
          <w:sz w:val="20"/>
          <w:szCs w:val="20"/>
        </w:rPr>
        <w:t>At the program’s discretion</w:t>
      </w:r>
      <w:r w:rsidRPr="005A33DA">
        <w:rPr>
          <w:rFonts w:ascii="Arial" w:hAnsi="Arial" w:cs="Arial"/>
          <w:b/>
          <w:i/>
          <w:sz w:val="20"/>
          <w:szCs w:val="20"/>
        </w:rPr>
        <w:t>, a student who fails the examination may retake it once.</w:t>
      </w:r>
      <w:r w:rsidRPr="00D00952">
        <w:rPr>
          <w:rFonts w:ascii="Arial" w:hAnsi="Arial" w:cs="Arial"/>
          <w:sz w:val="20"/>
          <w:szCs w:val="20"/>
        </w:rPr>
        <w:t xml:space="preserve"> </w:t>
      </w:r>
      <w:r w:rsidRPr="00104ED9">
        <w:rPr>
          <w:rFonts w:ascii="Arial" w:hAnsi="Arial" w:cs="Arial"/>
          <w:sz w:val="20"/>
          <w:szCs w:val="20"/>
          <w:u w:val="single"/>
        </w:rPr>
        <w:t>The re</w:t>
      </w:r>
      <w:r>
        <w:rPr>
          <w:rFonts w:ascii="Arial" w:hAnsi="Arial" w:cs="Arial"/>
          <w:sz w:val="20"/>
          <w:szCs w:val="20"/>
          <w:u w:val="single"/>
        </w:rPr>
        <w:t>examination</w:t>
      </w:r>
      <w:r w:rsidRPr="00104ED9">
        <w:rPr>
          <w:rFonts w:ascii="Arial" w:hAnsi="Arial" w:cs="Arial"/>
          <w:sz w:val="20"/>
          <w:szCs w:val="20"/>
          <w:u w:val="single"/>
        </w:rPr>
        <w:t xml:space="preserve"> must be completed by the end of the next academic term</w:t>
      </w:r>
      <w:r w:rsidRPr="00D00952">
        <w:rPr>
          <w:rFonts w:ascii="Arial" w:hAnsi="Arial" w:cs="Arial"/>
          <w:sz w:val="20"/>
          <w:szCs w:val="20"/>
        </w:rPr>
        <w:t>. The original examination form noting the failure is signed by the committee and returned to the Graduate School office. New examination forms will be generated when the examination is rescheduled. [Students] will be required to meet registration requirements and be registered during the term in which the repeated exam is taken” (Graduate School Rules, Section 10, accessed 5/24/10; emphasis added).</w:t>
      </w:r>
    </w:p>
    <w:p w:rsidR="003249A1" w:rsidRDefault="003249A1" w:rsidP="003249A1">
      <w:pPr>
        <w:rPr>
          <w:rFonts w:ascii="Arial" w:hAnsi="Arial" w:cs="Arial"/>
          <w:sz w:val="20"/>
          <w:szCs w:val="20"/>
        </w:rPr>
      </w:pPr>
      <w:bookmarkStart w:id="5" w:name="11_examination"/>
      <w:bookmarkEnd w:id="5"/>
    </w:p>
    <w:p w:rsidR="003249A1" w:rsidRDefault="003249A1" w:rsidP="003249A1">
      <w:pPr>
        <w:rPr>
          <w:rFonts w:ascii="Arial" w:hAnsi="Arial" w:cs="Arial"/>
          <w:sz w:val="20"/>
          <w:szCs w:val="20"/>
        </w:rPr>
      </w:pPr>
      <w:r>
        <w:rPr>
          <w:rFonts w:ascii="Arial" w:hAnsi="Arial" w:cs="Arial"/>
          <w:sz w:val="20"/>
          <w:szCs w:val="20"/>
        </w:rPr>
        <w:t>Resources for Students</w:t>
      </w:r>
      <w:r w:rsidR="007A038A">
        <w:rPr>
          <w:rFonts w:ascii="Arial" w:hAnsi="Arial" w:cs="Arial"/>
          <w:sz w:val="20"/>
          <w:szCs w:val="20"/>
        </w:rPr>
        <w:t>:</w:t>
      </w:r>
    </w:p>
    <w:p w:rsidR="003249A1" w:rsidRDefault="00F76853" w:rsidP="003249A1">
      <w:pPr>
        <w:rPr>
          <w:rFonts w:ascii="Arial" w:hAnsi="Arial" w:cs="Arial"/>
          <w:b/>
          <w:sz w:val="20"/>
          <w:szCs w:val="20"/>
        </w:rPr>
      </w:pPr>
      <w:hyperlink r:id="rId9" w:history="1">
        <w:r w:rsidR="00B10FA6" w:rsidRPr="00B10FA6">
          <w:rPr>
            <w:rStyle w:val="Hyperlink"/>
            <w:rFonts w:ascii="Arial" w:hAnsi="Arial" w:cs="Arial"/>
            <w:b/>
            <w:sz w:val="20"/>
            <w:szCs w:val="20"/>
          </w:rPr>
          <w:t>Graduate School Rules and Student Handbook</w:t>
        </w:r>
      </w:hyperlink>
    </w:p>
    <w:p w:rsidR="00B10FA6" w:rsidRDefault="00B10FA6" w:rsidP="003249A1">
      <w:pPr>
        <w:rPr>
          <w:rFonts w:ascii="Arial" w:hAnsi="Arial" w:cs="Arial"/>
          <w:b/>
          <w:sz w:val="20"/>
          <w:szCs w:val="20"/>
        </w:rPr>
      </w:pPr>
    </w:p>
    <w:p w:rsidR="003249A1" w:rsidRPr="00D00952" w:rsidRDefault="00F76853" w:rsidP="003249A1">
      <w:pPr>
        <w:rPr>
          <w:rFonts w:ascii="Arial" w:hAnsi="Arial" w:cs="Arial"/>
          <w:b/>
          <w:sz w:val="20"/>
          <w:szCs w:val="20"/>
        </w:rPr>
      </w:pPr>
      <w:hyperlink r:id="rId10" w:history="1">
        <w:r w:rsidR="003249A1" w:rsidRPr="007A038A">
          <w:rPr>
            <w:rStyle w:val="Hyperlink"/>
            <w:rFonts w:ascii="Arial" w:hAnsi="Arial" w:cs="Arial"/>
            <w:b/>
            <w:sz w:val="20"/>
            <w:szCs w:val="20"/>
          </w:rPr>
          <w:t>CON Student Handbook</w:t>
        </w:r>
      </w:hyperlink>
    </w:p>
    <w:p w:rsidR="003249A1" w:rsidRPr="00D00952" w:rsidRDefault="003249A1" w:rsidP="003249A1">
      <w:pPr>
        <w:rPr>
          <w:rFonts w:ascii="Arial" w:hAnsi="Arial" w:cs="Arial"/>
          <w:sz w:val="20"/>
          <w:szCs w:val="20"/>
        </w:rPr>
      </w:pPr>
    </w:p>
    <w:p w:rsidR="003249A1" w:rsidRDefault="003249A1" w:rsidP="003249A1">
      <w:pPr>
        <w:jc w:val="center"/>
        <w:rPr>
          <w:rFonts w:ascii="Arial" w:hAnsi="Arial" w:cs="Arial"/>
          <w:b/>
          <w:sz w:val="20"/>
          <w:szCs w:val="20"/>
          <w:u w:val="single"/>
        </w:rPr>
      </w:pPr>
      <w:r>
        <w:rPr>
          <w:rFonts w:ascii="Arial" w:hAnsi="Arial" w:cs="Arial"/>
          <w:b/>
          <w:sz w:val="20"/>
          <w:szCs w:val="20"/>
          <w:u w:val="single"/>
        </w:rPr>
        <w:br w:type="page"/>
      </w:r>
      <w:r w:rsidRPr="00D00952">
        <w:rPr>
          <w:rFonts w:ascii="Arial" w:hAnsi="Arial" w:cs="Arial"/>
          <w:b/>
          <w:sz w:val="20"/>
          <w:szCs w:val="20"/>
          <w:u w:val="single"/>
        </w:rPr>
        <w:lastRenderedPageBreak/>
        <w:t xml:space="preserve">Master’s Program Outcome Competencies </w:t>
      </w:r>
    </w:p>
    <w:p w:rsidR="003249A1" w:rsidRDefault="003249A1" w:rsidP="003249A1">
      <w:pPr>
        <w:jc w:val="center"/>
        <w:rPr>
          <w:rFonts w:ascii="Arial" w:hAnsi="Arial" w:cs="Arial"/>
          <w:sz w:val="20"/>
          <w:szCs w:val="20"/>
        </w:rPr>
      </w:pPr>
      <w:r>
        <w:rPr>
          <w:rFonts w:ascii="Arial" w:hAnsi="Arial" w:cs="Arial"/>
          <w:sz w:val="20"/>
          <w:szCs w:val="20"/>
        </w:rPr>
        <w:t>A</w:t>
      </w:r>
      <w:r w:rsidRPr="00D00952">
        <w:rPr>
          <w:rFonts w:ascii="Arial" w:hAnsi="Arial" w:cs="Arial"/>
          <w:sz w:val="20"/>
          <w:szCs w:val="20"/>
        </w:rPr>
        <w:t>pproved by CON faculty</w:t>
      </w:r>
      <w:r>
        <w:rPr>
          <w:rFonts w:ascii="Arial" w:hAnsi="Arial" w:cs="Arial"/>
          <w:sz w:val="20"/>
          <w:szCs w:val="20"/>
        </w:rPr>
        <w:t xml:space="preserve"> on</w:t>
      </w:r>
      <w:r w:rsidRPr="00D00952">
        <w:rPr>
          <w:rFonts w:ascii="Arial" w:hAnsi="Arial" w:cs="Arial"/>
          <w:sz w:val="20"/>
          <w:szCs w:val="20"/>
        </w:rPr>
        <w:t xml:space="preserve"> 2/27/06</w:t>
      </w:r>
    </w:p>
    <w:p w:rsidR="003249A1" w:rsidRPr="00D00952" w:rsidRDefault="003249A1" w:rsidP="003249A1">
      <w:pPr>
        <w:jc w:val="center"/>
        <w:rPr>
          <w:rFonts w:ascii="Arial" w:hAnsi="Arial" w:cs="Arial"/>
          <w:b/>
          <w:sz w:val="20"/>
          <w:szCs w:val="20"/>
          <w:u w:val="single"/>
        </w:rPr>
      </w:pPr>
    </w:p>
    <w:p w:rsidR="003249A1" w:rsidRDefault="003249A1" w:rsidP="003249A1">
      <w:pPr>
        <w:numPr>
          <w:ilvl w:val="0"/>
          <w:numId w:val="17"/>
        </w:numPr>
        <w:rPr>
          <w:rFonts w:ascii="Arial" w:hAnsi="Arial" w:cs="Arial"/>
          <w:sz w:val="20"/>
          <w:szCs w:val="20"/>
        </w:rPr>
      </w:pPr>
      <w:r w:rsidRPr="00D00952">
        <w:rPr>
          <w:rFonts w:ascii="Arial" w:hAnsi="Arial" w:cs="Arial"/>
          <w:sz w:val="20"/>
          <w:szCs w:val="20"/>
        </w:rPr>
        <w:t xml:space="preserve">Implement ethical, competent nursing practice with individuals, families and communities based on </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Understanding the human experiences of health, illness, healing, and dying.</w:t>
      </w:r>
    </w:p>
    <w:p w:rsidR="003249A1" w:rsidRPr="00D00952" w:rsidRDefault="003249A1" w:rsidP="003249A1">
      <w:pPr>
        <w:numPr>
          <w:ilvl w:val="0"/>
          <w:numId w:val="27"/>
        </w:numPr>
        <w:autoSpaceDE w:val="0"/>
        <w:autoSpaceDN w:val="0"/>
        <w:adjustRightInd w:val="0"/>
        <w:rPr>
          <w:rFonts w:ascii="Arial" w:hAnsi="Arial" w:cs="Arial"/>
          <w:sz w:val="20"/>
          <w:szCs w:val="20"/>
        </w:rPr>
      </w:pPr>
      <w:r w:rsidRPr="00D00952">
        <w:rPr>
          <w:rFonts w:ascii="Arial" w:hAnsi="Arial" w:cs="Arial"/>
          <w:sz w:val="20"/>
          <w:szCs w:val="20"/>
        </w:rPr>
        <w:t>Implement the advanced practice role with a specific population or specialized focus based on advanced scientific knowledge.</w:t>
      </w:r>
    </w:p>
    <w:p w:rsidR="003249A1" w:rsidRPr="00D00952" w:rsidRDefault="003249A1" w:rsidP="003249A1">
      <w:pPr>
        <w:numPr>
          <w:ilvl w:val="0"/>
          <w:numId w:val="27"/>
        </w:numPr>
        <w:autoSpaceDE w:val="0"/>
        <w:autoSpaceDN w:val="0"/>
        <w:adjustRightInd w:val="0"/>
        <w:rPr>
          <w:rFonts w:ascii="Arial" w:hAnsi="Arial" w:cs="Arial"/>
          <w:sz w:val="20"/>
          <w:szCs w:val="20"/>
        </w:rPr>
      </w:pPr>
      <w:r w:rsidRPr="00D00952">
        <w:rPr>
          <w:rFonts w:ascii="Arial" w:hAnsi="Arial" w:cs="Arial"/>
          <w:sz w:val="20"/>
          <w:szCs w:val="20"/>
        </w:rPr>
        <w:t>Provide advanced specialty nursing care, respecting client choice and appreciating the subjective experiences of health, illness, healing, and dying.</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Use technology and information systems to promote health, facilitate appropriate and ethical decision-making, support collaboration, and foster communication.</w:t>
      </w:r>
    </w:p>
    <w:p w:rsidR="003249A1" w:rsidRPr="00D00952" w:rsidRDefault="003249A1" w:rsidP="003249A1">
      <w:pPr>
        <w:numPr>
          <w:ilvl w:val="0"/>
          <w:numId w:val="26"/>
        </w:numPr>
        <w:rPr>
          <w:rFonts w:ascii="Arial" w:hAnsi="Arial" w:cs="Arial"/>
          <w:sz w:val="20"/>
          <w:szCs w:val="20"/>
        </w:rPr>
      </w:pPr>
      <w:r w:rsidRPr="00D00952">
        <w:rPr>
          <w:rFonts w:ascii="Arial" w:hAnsi="Arial" w:cs="Arial"/>
          <w:sz w:val="20"/>
          <w:szCs w:val="20"/>
        </w:rPr>
        <w:t>Integrate technology and information systems within an advanced practice role with a specific population or a specialized focus.</w:t>
      </w:r>
    </w:p>
    <w:p w:rsidR="003249A1" w:rsidRPr="00D00952" w:rsidRDefault="003249A1" w:rsidP="003249A1">
      <w:pPr>
        <w:numPr>
          <w:ilvl w:val="0"/>
          <w:numId w:val="26"/>
        </w:numPr>
        <w:rPr>
          <w:rFonts w:ascii="Arial" w:hAnsi="Arial" w:cs="Arial"/>
          <w:sz w:val="20"/>
          <w:szCs w:val="20"/>
        </w:rPr>
      </w:pPr>
      <w:r w:rsidRPr="00D00952">
        <w:rPr>
          <w:rFonts w:ascii="Arial" w:hAnsi="Arial" w:cs="Arial"/>
          <w:sz w:val="20"/>
          <w:szCs w:val="20"/>
        </w:rPr>
        <w:t>Provide leadership in the use of technology and information systems in the promotion of optimal health for a specific population.</w:t>
      </w:r>
    </w:p>
    <w:p w:rsidR="003249A1" w:rsidRPr="00D00952" w:rsidRDefault="003249A1" w:rsidP="003249A1">
      <w:pPr>
        <w:numPr>
          <w:ilvl w:val="0"/>
          <w:numId w:val="26"/>
        </w:numPr>
        <w:rPr>
          <w:rFonts w:ascii="Arial" w:hAnsi="Arial" w:cs="Arial"/>
          <w:sz w:val="20"/>
          <w:szCs w:val="20"/>
        </w:rPr>
      </w:pPr>
      <w:r w:rsidRPr="00D00952">
        <w:rPr>
          <w:rFonts w:ascii="Arial" w:hAnsi="Arial" w:cs="Arial"/>
          <w:sz w:val="20"/>
          <w:szCs w:val="20"/>
        </w:rPr>
        <w:t>Critique and analyze the ethical implications of advanced technologies.</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Promote health and safe environments of local to global populations and communities through the development, implementation, and evaluation of models, programs, and policies.</w:t>
      </w:r>
    </w:p>
    <w:p w:rsidR="003249A1" w:rsidRPr="00D00952" w:rsidRDefault="003249A1" w:rsidP="003249A1">
      <w:pPr>
        <w:numPr>
          <w:ilvl w:val="0"/>
          <w:numId w:val="25"/>
        </w:numPr>
        <w:rPr>
          <w:rFonts w:ascii="Arial" w:hAnsi="Arial" w:cs="Arial"/>
          <w:sz w:val="20"/>
          <w:szCs w:val="20"/>
        </w:rPr>
      </w:pPr>
      <w:r w:rsidRPr="00D00952">
        <w:rPr>
          <w:rFonts w:ascii="Arial" w:hAnsi="Arial" w:cs="Arial"/>
          <w:sz w:val="20"/>
          <w:szCs w:val="20"/>
        </w:rPr>
        <w:t>Assess existing health and social policies for specific populations to promote awareness of the relationships between social-political-physical environments and health.</w:t>
      </w:r>
    </w:p>
    <w:p w:rsidR="003249A1" w:rsidRPr="00D00952" w:rsidRDefault="003249A1" w:rsidP="003249A1">
      <w:pPr>
        <w:numPr>
          <w:ilvl w:val="0"/>
          <w:numId w:val="25"/>
        </w:numPr>
        <w:rPr>
          <w:rFonts w:ascii="Arial" w:hAnsi="Arial" w:cs="Arial"/>
          <w:sz w:val="20"/>
          <w:szCs w:val="20"/>
        </w:rPr>
      </w:pPr>
      <w:r w:rsidRPr="00D00952">
        <w:rPr>
          <w:rFonts w:ascii="Arial" w:hAnsi="Arial" w:cs="Arial"/>
          <w:sz w:val="20"/>
          <w:szCs w:val="20"/>
        </w:rPr>
        <w:t>Advocate for vulnerable populations and, through collaboration, mobilize necessary changes in existing policies to promote the health and wellness of specific populations.</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Manage care ethically with individuals, families, and populations to achieve quality, cost-effective outcomes.</w:t>
      </w:r>
    </w:p>
    <w:p w:rsidR="003249A1" w:rsidRPr="00D00952" w:rsidRDefault="003249A1" w:rsidP="003249A1">
      <w:pPr>
        <w:numPr>
          <w:ilvl w:val="0"/>
          <w:numId w:val="24"/>
        </w:numPr>
        <w:rPr>
          <w:rFonts w:ascii="Arial" w:hAnsi="Arial" w:cs="Arial"/>
          <w:sz w:val="20"/>
          <w:szCs w:val="20"/>
        </w:rPr>
      </w:pPr>
      <w:r w:rsidRPr="00D00952">
        <w:rPr>
          <w:rFonts w:ascii="Arial" w:hAnsi="Arial" w:cs="Arial"/>
          <w:sz w:val="20"/>
          <w:szCs w:val="20"/>
        </w:rPr>
        <w:t>Assume a leadership role in managing care for specific populations while maintaining sensitivity to potential ethical/legal dilemmas.</w:t>
      </w:r>
    </w:p>
    <w:p w:rsidR="003249A1" w:rsidRPr="00D00952" w:rsidRDefault="003249A1" w:rsidP="003249A1">
      <w:pPr>
        <w:numPr>
          <w:ilvl w:val="0"/>
          <w:numId w:val="24"/>
        </w:numPr>
        <w:rPr>
          <w:rFonts w:ascii="Arial" w:hAnsi="Arial" w:cs="Arial"/>
          <w:sz w:val="20"/>
          <w:szCs w:val="20"/>
        </w:rPr>
      </w:pPr>
      <w:r w:rsidRPr="00D00952">
        <w:rPr>
          <w:rFonts w:ascii="Arial" w:hAnsi="Arial" w:cs="Arial"/>
          <w:sz w:val="20"/>
          <w:szCs w:val="20"/>
        </w:rPr>
        <w:t>Manage quality and cost-effective outcomes related to advanced practice with specific population or specialized focus.</w:t>
      </w:r>
    </w:p>
    <w:p w:rsidR="003249A1" w:rsidRPr="00D00952" w:rsidRDefault="003249A1" w:rsidP="003249A1">
      <w:pPr>
        <w:numPr>
          <w:ilvl w:val="0"/>
          <w:numId w:val="24"/>
        </w:numPr>
        <w:rPr>
          <w:rFonts w:ascii="Arial" w:hAnsi="Arial" w:cs="Arial"/>
          <w:sz w:val="20"/>
          <w:szCs w:val="20"/>
        </w:rPr>
      </w:pPr>
      <w:r w:rsidRPr="00D00952">
        <w:rPr>
          <w:rFonts w:ascii="Arial" w:hAnsi="Arial" w:cs="Arial"/>
          <w:sz w:val="20"/>
          <w:szCs w:val="20"/>
        </w:rPr>
        <w:t>Direct the care/case management across the continuum for a specific population.</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Advocate for social justice initiatives that enhance access, quality, and socio-cultural acceptability of health care for all.</w:t>
      </w:r>
    </w:p>
    <w:p w:rsidR="003249A1" w:rsidRPr="00D00952" w:rsidRDefault="003249A1" w:rsidP="003249A1">
      <w:pPr>
        <w:numPr>
          <w:ilvl w:val="0"/>
          <w:numId w:val="23"/>
        </w:numPr>
        <w:rPr>
          <w:rFonts w:ascii="Arial" w:hAnsi="Arial" w:cs="Arial"/>
          <w:sz w:val="20"/>
          <w:szCs w:val="20"/>
        </w:rPr>
      </w:pPr>
      <w:r w:rsidRPr="00D00952">
        <w:rPr>
          <w:rFonts w:ascii="Arial" w:hAnsi="Arial" w:cs="Arial"/>
          <w:sz w:val="20"/>
          <w:szCs w:val="20"/>
        </w:rPr>
        <w:t>Provide leadership for social justice initiatives for vulnerable and under-served populations.</w:t>
      </w:r>
    </w:p>
    <w:p w:rsidR="003249A1" w:rsidRPr="00D00952" w:rsidRDefault="003249A1" w:rsidP="003249A1">
      <w:pPr>
        <w:numPr>
          <w:ilvl w:val="0"/>
          <w:numId w:val="23"/>
        </w:numPr>
        <w:rPr>
          <w:rFonts w:ascii="Arial" w:hAnsi="Arial" w:cs="Arial"/>
          <w:sz w:val="20"/>
          <w:szCs w:val="20"/>
        </w:rPr>
      </w:pPr>
      <w:r w:rsidRPr="00D00952">
        <w:rPr>
          <w:rFonts w:ascii="Arial" w:hAnsi="Arial" w:cs="Arial"/>
          <w:sz w:val="20"/>
          <w:szCs w:val="20"/>
        </w:rPr>
        <w:t>Design programs for and with specific populations to promote access to culturally competent, quality care.</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Provide leadership in the delivery and management of health care for diverse populations and environments across the continuum of care.</w:t>
      </w:r>
    </w:p>
    <w:p w:rsidR="003249A1" w:rsidRPr="00D00952" w:rsidRDefault="003249A1" w:rsidP="003249A1">
      <w:pPr>
        <w:numPr>
          <w:ilvl w:val="0"/>
          <w:numId w:val="22"/>
        </w:numPr>
        <w:rPr>
          <w:rFonts w:ascii="Arial" w:hAnsi="Arial" w:cs="Arial"/>
          <w:sz w:val="20"/>
          <w:szCs w:val="20"/>
        </w:rPr>
      </w:pPr>
      <w:r w:rsidRPr="00D00952">
        <w:rPr>
          <w:rFonts w:ascii="Arial" w:hAnsi="Arial" w:cs="Arial"/>
          <w:sz w:val="20"/>
          <w:szCs w:val="20"/>
        </w:rPr>
        <w:t>Design, deliver, and manage health care of specific populations incorporating a multicultural perspective.</w:t>
      </w:r>
    </w:p>
    <w:p w:rsidR="003249A1" w:rsidRPr="00D00952" w:rsidRDefault="003249A1" w:rsidP="003249A1">
      <w:pPr>
        <w:numPr>
          <w:ilvl w:val="0"/>
          <w:numId w:val="22"/>
        </w:numPr>
        <w:rPr>
          <w:rFonts w:ascii="Arial" w:hAnsi="Arial" w:cs="Arial"/>
          <w:sz w:val="20"/>
          <w:szCs w:val="20"/>
        </w:rPr>
      </w:pPr>
      <w:r w:rsidRPr="00D00952">
        <w:rPr>
          <w:rFonts w:ascii="Arial" w:hAnsi="Arial" w:cs="Arial"/>
          <w:sz w:val="20"/>
          <w:szCs w:val="20"/>
        </w:rPr>
        <w:t>Model culturally competent care to other health care providers.</w:t>
      </w:r>
    </w:p>
    <w:p w:rsidR="003249A1" w:rsidRPr="00D00952" w:rsidRDefault="003249A1" w:rsidP="003249A1">
      <w:pPr>
        <w:numPr>
          <w:ilvl w:val="0"/>
          <w:numId w:val="22"/>
        </w:numPr>
        <w:rPr>
          <w:rFonts w:ascii="Arial" w:hAnsi="Arial" w:cs="Arial"/>
          <w:sz w:val="20"/>
          <w:szCs w:val="20"/>
        </w:rPr>
      </w:pPr>
      <w:r w:rsidRPr="00D00952">
        <w:rPr>
          <w:rFonts w:ascii="Arial" w:hAnsi="Arial" w:cs="Arial"/>
          <w:sz w:val="20"/>
          <w:szCs w:val="20"/>
        </w:rPr>
        <w:t>Institute changes in health care systems that facilitate meeting the needs of diverse populations.</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Practice relationship-centered caring based on the human experience of health/illness/healing/dying.</w:t>
      </w:r>
    </w:p>
    <w:p w:rsidR="003249A1" w:rsidRPr="00D00952" w:rsidRDefault="003249A1" w:rsidP="003249A1">
      <w:pPr>
        <w:numPr>
          <w:ilvl w:val="0"/>
          <w:numId w:val="21"/>
        </w:numPr>
        <w:rPr>
          <w:rFonts w:ascii="Arial" w:hAnsi="Arial" w:cs="Arial"/>
          <w:sz w:val="20"/>
          <w:szCs w:val="20"/>
        </w:rPr>
      </w:pPr>
      <w:r w:rsidRPr="00D00952">
        <w:rPr>
          <w:rFonts w:ascii="Arial" w:hAnsi="Arial" w:cs="Arial"/>
          <w:sz w:val="20"/>
          <w:szCs w:val="20"/>
        </w:rPr>
        <w:t>Demonstrate relationship-centered caring in advanced practice nursing through advocating for client dignity, uniqueness, and choice.</w:t>
      </w:r>
    </w:p>
    <w:p w:rsidR="003249A1" w:rsidRPr="00D00952" w:rsidRDefault="003249A1" w:rsidP="003249A1">
      <w:pPr>
        <w:numPr>
          <w:ilvl w:val="0"/>
          <w:numId w:val="21"/>
        </w:numPr>
        <w:rPr>
          <w:rFonts w:ascii="Arial" w:hAnsi="Arial" w:cs="Arial"/>
          <w:sz w:val="20"/>
          <w:szCs w:val="20"/>
        </w:rPr>
      </w:pPr>
      <w:r w:rsidRPr="00D00952">
        <w:rPr>
          <w:rFonts w:ascii="Arial" w:hAnsi="Arial" w:cs="Arial"/>
          <w:sz w:val="20"/>
          <w:szCs w:val="20"/>
        </w:rPr>
        <w:t>Integrate practices that model effective caring and the value of relationships into advanced practice.</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Practice nursing reflectively, guided by theory, based on best evidence.</w:t>
      </w:r>
    </w:p>
    <w:p w:rsidR="003249A1" w:rsidRPr="00D00952" w:rsidRDefault="003249A1" w:rsidP="003249A1">
      <w:pPr>
        <w:numPr>
          <w:ilvl w:val="0"/>
          <w:numId w:val="20"/>
        </w:numPr>
        <w:rPr>
          <w:rFonts w:ascii="Arial" w:hAnsi="Arial" w:cs="Arial"/>
          <w:sz w:val="20"/>
          <w:szCs w:val="20"/>
        </w:rPr>
      </w:pPr>
      <w:r w:rsidRPr="00D00952">
        <w:rPr>
          <w:rFonts w:ascii="Arial" w:hAnsi="Arial" w:cs="Arial"/>
          <w:sz w:val="20"/>
          <w:szCs w:val="20"/>
        </w:rPr>
        <w:t>Practice in an advanced role with an explicit philosophic and theoretic framework, using midrange theories and sources of evidence to inform decisions.</w:t>
      </w:r>
    </w:p>
    <w:p w:rsidR="003249A1" w:rsidRPr="00D00952" w:rsidRDefault="003249A1" w:rsidP="003249A1">
      <w:pPr>
        <w:numPr>
          <w:ilvl w:val="0"/>
          <w:numId w:val="20"/>
        </w:numPr>
        <w:rPr>
          <w:rFonts w:ascii="Arial" w:hAnsi="Arial" w:cs="Arial"/>
          <w:sz w:val="20"/>
          <w:szCs w:val="20"/>
        </w:rPr>
      </w:pPr>
      <w:r w:rsidRPr="00D00952">
        <w:rPr>
          <w:rFonts w:ascii="Arial" w:hAnsi="Arial" w:cs="Arial"/>
          <w:sz w:val="20"/>
          <w:szCs w:val="20"/>
        </w:rPr>
        <w:t>Generate innovative solutions to existing and emerging dilemmas in advanced practice with specific populations.</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t>Participate in generating and testing knowledge regarding nursing science, nursing practice, and health care delivery.</w:t>
      </w:r>
    </w:p>
    <w:p w:rsidR="003249A1" w:rsidRPr="00D00952" w:rsidRDefault="003249A1" w:rsidP="003249A1">
      <w:pPr>
        <w:numPr>
          <w:ilvl w:val="0"/>
          <w:numId w:val="19"/>
        </w:numPr>
        <w:rPr>
          <w:rFonts w:ascii="Arial" w:hAnsi="Arial" w:cs="Arial"/>
          <w:sz w:val="20"/>
          <w:szCs w:val="20"/>
        </w:rPr>
      </w:pPr>
      <w:r w:rsidRPr="00D00952">
        <w:rPr>
          <w:rFonts w:ascii="Arial" w:hAnsi="Arial" w:cs="Arial"/>
          <w:sz w:val="20"/>
          <w:szCs w:val="20"/>
        </w:rPr>
        <w:t>Identify questions appropriate for knowledge development in nursing.</w:t>
      </w:r>
    </w:p>
    <w:p w:rsidR="003249A1" w:rsidRPr="00D00952" w:rsidRDefault="003249A1" w:rsidP="003249A1">
      <w:pPr>
        <w:numPr>
          <w:ilvl w:val="0"/>
          <w:numId w:val="19"/>
        </w:numPr>
        <w:rPr>
          <w:rFonts w:ascii="Arial" w:hAnsi="Arial" w:cs="Arial"/>
          <w:sz w:val="20"/>
          <w:szCs w:val="20"/>
        </w:rPr>
      </w:pPr>
      <w:r w:rsidRPr="00D00952">
        <w:rPr>
          <w:rFonts w:ascii="Arial" w:hAnsi="Arial" w:cs="Arial"/>
          <w:sz w:val="20"/>
          <w:szCs w:val="20"/>
        </w:rPr>
        <w:t>Collaborate with others in all phases of the research process to generate nursing knowledge and inform nursing practice.</w:t>
      </w:r>
    </w:p>
    <w:p w:rsidR="003249A1" w:rsidRPr="00D00952" w:rsidRDefault="003249A1" w:rsidP="003249A1">
      <w:pPr>
        <w:numPr>
          <w:ilvl w:val="0"/>
          <w:numId w:val="19"/>
        </w:numPr>
        <w:rPr>
          <w:rFonts w:ascii="Arial" w:hAnsi="Arial" w:cs="Arial"/>
          <w:sz w:val="20"/>
          <w:szCs w:val="20"/>
        </w:rPr>
      </w:pPr>
      <w:r w:rsidRPr="00D00952">
        <w:rPr>
          <w:rFonts w:ascii="Arial" w:hAnsi="Arial" w:cs="Arial"/>
          <w:sz w:val="20"/>
          <w:szCs w:val="20"/>
        </w:rPr>
        <w:t>Evaluate nursing research critically to inform advanced practice.</w:t>
      </w:r>
    </w:p>
    <w:p w:rsidR="003249A1" w:rsidRPr="00D00952" w:rsidRDefault="003249A1" w:rsidP="003249A1">
      <w:pPr>
        <w:numPr>
          <w:ilvl w:val="0"/>
          <w:numId w:val="17"/>
        </w:numPr>
        <w:rPr>
          <w:rFonts w:ascii="Arial" w:hAnsi="Arial" w:cs="Arial"/>
          <w:sz w:val="20"/>
          <w:szCs w:val="20"/>
        </w:rPr>
      </w:pPr>
      <w:r w:rsidRPr="00D00952">
        <w:rPr>
          <w:rFonts w:ascii="Arial" w:hAnsi="Arial" w:cs="Arial"/>
          <w:sz w:val="20"/>
          <w:szCs w:val="20"/>
        </w:rPr>
        <w:lastRenderedPageBreak/>
        <w:t xml:space="preserve">Engage in professional stewardship to improve interdisciplinary collaboration and nursing practice, education, research, and health care delivery. </w:t>
      </w:r>
    </w:p>
    <w:p w:rsidR="003249A1" w:rsidRPr="00D00952" w:rsidRDefault="003249A1" w:rsidP="003249A1">
      <w:pPr>
        <w:numPr>
          <w:ilvl w:val="0"/>
          <w:numId w:val="18"/>
        </w:numPr>
        <w:rPr>
          <w:rFonts w:ascii="Arial" w:hAnsi="Arial" w:cs="Arial"/>
          <w:sz w:val="20"/>
          <w:szCs w:val="20"/>
        </w:rPr>
      </w:pPr>
      <w:r w:rsidRPr="00D00952">
        <w:rPr>
          <w:rFonts w:ascii="Arial" w:hAnsi="Arial" w:cs="Arial"/>
          <w:sz w:val="20"/>
          <w:szCs w:val="20"/>
        </w:rPr>
        <w:t>Obtain appropriate national certification in advanced practice specialty area and maintain certification throughout one's career.</w:t>
      </w:r>
    </w:p>
    <w:p w:rsidR="003249A1" w:rsidRPr="00D00952" w:rsidRDefault="003249A1" w:rsidP="003249A1">
      <w:pPr>
        <w:numPr>
          <w:ilvl w:val="0"/>
          <w:numId w:val="18"/>
        </w:numPr>
        <w:rPr>
          <w:rFonts w:ascii="Arial" w:hAnsi="Arial" w:cs="Arial"/>
          <w:sz w:val="20"/>
          <w:szCs w:val="20"/>
        </w:rPr>
      </w:pPr>
      <w:r w:rsidRPr="00D00952">
        <w:rPr>
          <w:rFonts w:ascii="Arial" w:hAnsi="Arial" w:cs="Arial"/>
          <w:sz w:val="20"/>
          <w:szCs w:val="20"/>
        </w:rPr>
        <w:t>Assume leadership in practice settings and professional organizations to foster improvements in advanced nursing practice, nursing education, client care, and the health care delivery system.</w:t>
      </w:r>
    </w:p>
    <w:p w:rsidR="003249A1" w:rsidRPr="00D00952" w:rsidRDefault="003249A1" w:rsidP="003249A1">
      <w:pPr>
        <w:numPr>
          <w:ilvl w:val="0"/>
          <w:numId w:val="18"/>
        </w:numPr>
        <w:rPr>
          <w:rFonts w:ascii="Arial" w:hAnsi="Arial" w:cs="Arial"/>
          <w:sz w:val="20"/>
          <w:szCs w:val="20"/>
        </w:rPr>
      </w:pPr>
      <w:r w:rsidRPr="00D00952">
        <w:rPr>
          <w:rFonts w:ascii="Arial" w:hAnsi="Arial" w:cs="Arial"/>
          <w:sz w:val="20"/>
          <w:szCs w:val="20"/>
        </w:rPr>
        <w:t>Share relevant knowledge related to advanced practice specialty with clients, nurses and other health care professionals.</w:t>
      </w:r>
    </w:p>
    <w:p w:rsidR="003249A1" w:rsidRPr="00D00952" w:rsidRDefault="003249A1" w:rsidP="003249A1">
      <w:pPr>
        <w:jc w:val="center"/>
        <w:rPr>
          <w:rFonts w:ascii="Arial" w:hAnsi="Arial" w:cs="Arial"/>
          <w:sz w:val="20"/>
          <w:szCs w:val="20"/>
        </w:rPr>
      </w:pPr>
    </w:p>
    <w:sectPr w:rsidR="003249A1" w:rsidRPr="00D00952" w:rsidSect="003249A1">
      <w:headerReference w:type="even" r:id="rId11"/>
      <w:headerReference w:type="default"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53" w:rsidRDefault="00F76853">
      <w:r>
        <w:separator/>
      </w:r>
    </w:p>
  </w:endnote>
  <w:endnote w:type="continuationSeparator" w:id="0">
    <w:p w:rsidR="00F76853" w:rsidRDefault="00F7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B2" w:rsidRPr="007A038A" w:rsidRDefault="00892EB2">
    <w:pPr>
      <w:pStyle w:val="Footer"/>
      <w:rPr>
        <w:rFonts w:ascii="Arial" w:hAnsi="Arial" w:cs="Arial"/>
        <w:sz w:val="16"/>
        <w:szCs w:val="16"/>
      </w:rPr>
    </w:pPr>
    <w:r>
      <w:rPr>
        <w:rFonts w:ascii="Arial" w:hAnsi="Arial" w:cs="Arial"/>
        <w:sz w:val="16"/>
        <w:szCs w:val="16"/>
      </w:rPr>
      <w:t>Revised and approved: 4/26/11 Kass-Wolff &amp; Gilbert; Original created by Hagedorn &amp; Thompson 1/07</w:t>
    </w:r>
    <w:r w:rsidRPr="007A038A">
      <w:rPr>
        <w:rFonts w:ascii="Arial" w:hAnsi="Arial" w:cs="Arial"/>
        <w:sz w:val="16"/>
        <w:szCs w:val="16"/>
      </w:rPr>
      <w:tab/>
      <w:t xml:space="preserve">      </w:t>
    </w:r>
    <w:r w:rsidRPr="007A038A">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53" w:rsidRDefault="00F76853">
      <w:r>
        <w:separator/>
      </w:r>
    </w:p>
  </w:footnote>
  <w:footnote w:type="continuationSeparator" w:id="0">
    <w:p w:rsidR="00F76853" w:rsidRDefault="00F7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B2" w:rsidRDefault="00892EB2" w:rsidP="00324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EB2" w:rsidRDefault="00892EB2" w:rsidP="003249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B2" w:rsidRPr="00B10FA6" w:rsidRDefault="00F76853">
    <w:pPr>
      <w:pStyle w:val="Header"/>
      <w:jc w:val="right"/>
      <w:rPr>
        <w:rFonts w:ascii="Arial" w:hAnsi="Arial" w:cs="Arial"/>
        <w:sz w:val="16"/>
        <w:szCs w:val="16"/>
      </w:rPr>
    </w:pPr>
    <w:r>
      <w:fldChar w:fldCharType="begin"/>
    </w:r>
    <w:r>
      <w:instrText xml:space="preserve"> PAGE   \* MERGEFORMAT </w:instrText>
    </w:r>
    <w:r>
      <w:fldChar w:fldCharType="separate"/>
    </w:r>
    <w:r w:rsidR="002B3649" w:rsidRPr="002B3649">
      <w:rPr>
        <w:rFonts w:ascii="Arial" w:hAnsi="Arial" w:cs="Arial"/>
        <w:noProof/>
        <w:sz w:val="16"/>
        <w:szCs w:val="16"/>
      </w:rPr>
      <w:t>1</w:t>
    </w:r>
    <w:r>
      <w:rPr>
        <w:rFonts w:ascii="Arial" w:hAnsi="Arial" w:cs="Arial"/>
        <w:noProof/>
        <w:sz w:val="16"/>
        <w:szCs w:val="16"/>
      </w:rPr>
      <w:fldChar w:fldCharType="end"/>
    </w:r>
  </w:p>
  <w:p w:rsidR="00892EB2" w:rsidRPr="007A038A" w:rsidRDefault="00892EB2" w:rsidP="003249A1">
    <w:pPr>
      <w:pStyle w:val="Header"/>
      <w:ind w:right="360"/>
      <w:rPr>
        <w:rFonts w:ascii="Arial" w:hAnsi="Arial" w:cs="Arial"/>
        <w:sz w:val="16"/>
        <w:szCs w:val="16"/>
      </w:rPr>
    </w:pPr>
    <w:r>
      <w:rPr>
        <w:rFonts w:ascii="Arial" w:hAnsi="Arial" w:cs="Arial"/>
        <w:sz w:val="16"/>
        <w:szCs w:val="16"/>
      </w:rPr>
      <w:t>Student Guidelines MS Comp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bullet"/>
      <w:lvlText w:val="·"/>
      <w:lvlJc w:val="left"/>
      <w:pPr>
        <w:tabs>
          <w:tab w:val="num" w:pos="0"/>
        </w:tabs>
      </w:pPr>
      <w:rPr>
        <w:rFonts w:ascii="Symbol" w:hAnsi="Symbol" w:cs="Wingdings"/>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87443"/>
    <w:multiLevelType w:val="hybridMultilevel"/>
    <w:tmpl w:val="AF2475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4546E"/>
    <w:multiLevelType w:val="hybridMultilevel"/>
    <w:tmpl w:val="6CA6B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C20B5"/>
    <w:multiLevelType w:val="multilevel"/>
    <w:tmpl w:val="0A8873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4052FD"/>
    <w:multiLevelType w:val="singleLevel"/>
    <w:tmpl w:val="EB68975A"/>
    <w:lvl w:ilvl="0">
      <w:start w:val="1"/>
      <w:numFmt w:val="lowerLetter"/>
      <w:lvlText w:val="%1."/>
      <w:lvlJc w:val="left"/>
      <w:pPr>
        <w:tabs>
          <w:tab w:val="num" w:pos="360"/>
        </w:tabs>
        <w:ind w:left="360" w:hanging="360"/>
      </w:pPr>
      <w:rPr>
        <w:rFonts w:hint="default"/>
      </w:rPr>
    </w:lvl>
  </w:abstractNum>
  <w:abstractNum w:abstractNumId="5">
    <w:nsid w:val="17B82B79"/>
    <w:multiLevelType w:val="hybridMultilevel"/>
    <w:tmpl w:val="F2601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B28FA"/>
    <w:multiLevelType w:val="hybridMultilevel"/>
    <w:tmpl w:val="7DCC7670"/>
    <w:lvl w:ilvl="0" w:tplc="6936A9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CD727D"/>
    <w:multiLevelType w:val="hybridMultilevel"/>
    <w:tmpl w:val="CA4080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56F446C"/>
    <w:multiLevelType w:val="hybridMultilevel"/>
    <w:tmpl w:val="59406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1A64E8"/>
    <w:multiLevelType w:val="hybridMultilevel"/>
    <w:tmpl w:val="E620EBF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3C441C"/>
    <w:multiLevelType w:val="multilevel"/>
    <w:tmpl w:val="710A13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2EC627C6"/>
    <w:multiLevelType w:val="hybridMultilevel"/>
    <w:tmpl w:val="302C6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3D1959"/>
    <w:multiLevelType w:val="hybridMultilevel"/>
    <w:tmpl w:val="DE586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8104B9C">
      <w:start w:val="1"/>
      <w:numFmt w:val="decimal"/>
      <w:lvlText w:val="%4."/>
      <w:lvlJc w:val="left"/>
      <w:pPr>
        <w:tabs>
          <w:tab w:val="num" w:pos="2520"/>
        </w:tabs>
        <w:ind w:left="2520" w:hanging="360"/>
      </w:pPr>
      <w:rPr>
        <w:rFonts w:ascii="Arial" w:eastAsia="Times New Roman" w:hAnsi="Arial" w:cs="Arial"/>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901DF3"/>
    <w:multiLevelType w:val="hybridMultilevel"/>
    <w:tmpl w:val="796E09AE"/>
    <w:lvl w:ilvl="0" w:tplc="EE583A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84ABF"/>
    <w:multiLevelType w:val="hybridMultilevel"/>
    <w:tmpl w:val="69543228"/>
    <w:lvl w:ilvl="0" w:tplc="975655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A199F"/>
    <w:multiLevelType w:val="hybridMultilevel"/>
    <w:tmpl w:val="BBCC28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097DE1"/>
    <w:multiLevelType w:val="hybridMultilevel"/>
    <w:tmpl w:val="E26E4B5C"/>
    <w:lvl w:ilvl="0" w:tplc="6936A9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BB2B31"/>
    <w:multiLevelType w:val="singleLevel"/>
    <w:tmpl w:val="0409000F"/>
    <w:lvl w:ilvl="0">
      <w:start w:val="1"/>
      <w:numFmt w:val="decimal"/>
      <w:lvlText w:val="%1."/>
      <w:lvlJc w:val="left"/>
      <w:pPr>
        <w:tabs>
          <w:tab w:val="num" w:pos="360"/>
        </w:tabs>
        <w:ind w:left="360" w:hanging="360"/>
      </w:pPr>
    </w:lvl>
  </w:abstractNum>
  <w:abstractNum w:abstractNumId="18">
    <w:nsid w:val="47CC2DB3"/>
    <w:multiLevelType w:val="hybridMultilevel"/>
    <w:tmpl w:val="F27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D16A68"/>
    <w:multiLevelType w:val="hybridMultilevel"/>
    <w:tmpl w:val="B6205F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46BDD"/>
    <w:multiLevelType w:val="hybridMultilevel"/>
    <w:tmpl w:val="A5B8F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035A49"/>
    <w:multiLevelType w:val="hybridMultilevel"/>
    <w:tmpl w:val="CF4ABF7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2942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C1B368F"/>
    <w:multiLevelType w:val="hybridMultilevel"/>
    <w:tmpl w:val="AA3AE5EC"/>
    <w:lvl w:ilvl="0" w:tplc="EE583A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411D5"/>
    <w:multiLevelType w:val="hybridMultilevel"/>
    <w:tmpl w:val="06B48196"/>
    <w:lvl w:ilvl="0" w:tplc="0409000F">
      <w:start w:val="1"/>
      <w:numFmt w:val="decimal"/>
      <w:lvlText w:val="%1."/>
      <w:lvlJc w:val="left"/>
      <w:pPr>
        <w:tabs>
          <w:tab w:val="num" w:pos="720"/>
        </w:tabs>
        <w:ind w:left="720" w:hanging="360"/>
      </w:pPr>
      <w:rPr>
        <w:rFonts w:hint="default"/>
      </w:rPr>
    </w:lvl>
    <w:lvl w:ilvl="1" w:tplc="EE583A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F42D1"/>
    <w:multiLevelType w:val="hybridMultilevel"/>
    <w:tmpl w:val="1B5AA5DA"/>
    <w:lvl w:ilvl="0" w:tplc="CC72D3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E1883"/>
    <w:multiLevelType w:val="hybridMultilevel"/>
    <w:tmpl w:val="1A4E7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656779"/>
    <w:multiLevelType w:val="singleLevel"/>
    <w:tmpl w:val="8F16C120"/>
    <w:lvl w:ilvl="0">
      <w:start w:val="1"/>
      <w:numFmt w:val="lowerLetter"/>
      <w:lvlText w:val="%1."/>
      <w:lvlJc w:val="left"/>
      <w:pPr>
        <w:tabs>
          <w:tab w:val="num" w:pos="1440"/>
        </w:tabs>
        <w:ind w:left="1440" w:hanging="360"/>
      </w:pPr>
      <w:rPr>
        <w:rFonts w:hint="default"/>
      </w:rPr>
    </w:lvl>
  </w:abstractNum>
  <w:abstractNum w:abstractNumId="28">
    <w:nsid w:val="77DF7691"/>
    <w:multiLevelType w:val="hybridMultilevel"/>
    <w:tmpl w:val="E95AA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B2428A"/>
    <w:multiLevelType w:val="hybridMultilevel"/>
    <w:tmpl w:val="CA280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7"/>
  </w:num>
  <w:num w:numId="4">
    <w:abstractNumId w:val="20"/>
  </w:num>
  <w:num w:numId="5">
    <w:abstractNumId w:val="15"/>
  </w:num>
  <w:num w:numId="6">
    <w:abstractNumId w:val="24"/>
  </w:num>
  <w:num w:numId="7">
    <w:abstractNumId w:val="14"/>
  </w:num>
  <w:num w:numId="8">
    <w:abstractNumId w:val="6"/>
  </w:num>
  <w:num w:numId="9">
    <w:abstractNumId w:val="25"/>
  </w:num>
  <w:num w:numId="10">
    <w:abstractNumId w:val="16"/>
  </w:num>
  <w:num w:numId="11">
    <w:abstractNumId w:val="23"/>
  </w:num>
  <w:num w:numId="12">
    <w:abstractNumId w:val="1"/>
  </w:num>
  <w:num w:numId="13">
    <w:abstractNumId w:val="13"/>
  </w:num>
  <w:num w:numId="14">
    <w:abstractNumId w:val="9"/>
  </w:num>
  <w:num w:numId="15">
    <w:abstractNumId w:val="27"/>
  </w:num>
  <w:num w:numId="16">
    <w:abstractNumId w:val="4"/>
  </w:num>
  <w:num w:numId="17">
    <w:abstractNumId w:val="22"/>
  </w:num>
  <w:num w:numId="18">
    <w:abstractNumId w:val="2"/>
  </w:num>
  <w:num w:numId="19">
    <w:abstractNumId w:val="10"/>
  </w:num>
  <w:num w:numId="20">
    <w:abstractNumId w:val="26"/>
  </w:num>
  <w:num w:numId="21">
    <w:abstractNumId w:val="8"/>
  </w:num>
  <w:num w:numId="22">
    <w:abstractNumId w:val="28"/>
  </w:num>
  <w:num w:numId="23">
    <w:abstractNumId w:val="29"/>
  </w:num>
  <w:num w:numId="24">
    <w:abstractNumId w:val="18"/>
  </w:num>
  <w:num w:numId="25">
    <w:abstractNumId w:val="19"/>
  </w:num>
  <w:num w:numId="26">
    <w:abstractNumId w:val="5"/>
  </w:num>
  <w:num w:numId="27">
    <w:abstractNumId w:val="3"/>
  </w:num>
  <w:num w:numId="28">
    <w:abstractNumId w:val="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1E"/>
    <w:rsid w:val="00131AB7"/>
    <w:rsid w:val="00184F6D"/>
    <w:rsid w:val="001B4BE0"/>
    <w:rsid w:val="00256743"/>
    <w:rsid w:val="0028234B"/>
    <w:rsid w:val="002B3649"/>
    <w:rsid w:val="0031426F"/>
    <w:rsid w:val="003249A1"/>
    <w:rsid w:val="00341769"/>
    <w:rsid w:val="00520B62"/>
    <w:rsid w:val="005B776C"/>
    <w:rsid w:val="006F76DF"/>
    <w:rsid w:val="00742A6E"/>
    <w:rsid w:val="00745A2C"/>
    <w:rsid w:val="00773E8C"/>
    <w:rsid w:val="00797919"/>
    <w:rsid w:val="007A038A"/>
    <w:rsid w:val="008665DE"/>
    <w:rsid w:val="00882E70"/>
    <w:rsid w:val="00892EB2"/>
    <w:rsid w:val="008F2942"/>
    <w:rsid w:val="009B4409"/>
    <w:rsid w:val="009E15C3"/>
    <w:rsid w:val="00A30AB8"/>
    <w:rsid w:val="00B10FA6"/>
    <w:rsid w:val="00B87973"/>
    <w:rsid w:val="00BC6138"/>
    <w:rsid w:val="00C66DDD"/>
    <w:rsid w:val="00CF601E"/>
    <w:rsid w:val="00D474E1"/>
    <w:rsid w:val="00E20165"/>
    <w:rsid w:val="00F76853"/>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5B57-28AF-47BE-A281-F21CF8BC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8C"/>
    <w:rPr>
      <w:sz w:val="24"/>
      <w:szCs w:val="24"/>
    </w:rPr>
  </w:style>
  <w:style w:type="paragraph" w:styleId="Heading1">
    <w:name w:val="heading 1"/>
    <w:basedOn w:val="Normal"/>
    <w:next w:val="Normal"/>
    <w:qFormat/>
    <w:rsid w:val="00AC38FA"/>
    <w:pPr>
      <w:keepNext/>
      <w:outlineLvl w:val="0"/>
    </w:pPr>
    <w:rPr>
      <w:b/>
      <w:bCs/>
    </w:rPr>
  </w:style>
  <w:style w:type="paragraph" w:styleId="Heading2">
    <w:name w:val="heading 2"/>
    <w:basedOn w:val="Normal"/>
    <w:next w:val="Normal"/>
    <w:qFormat/>
    <w:rsid w:val="003C10C8"/>
    <w:pPr>
      <w:keepNext/>
      <w:jc w:val="righ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01E"/>
    <w:rPr>
      <w:rFonts w:ascii="Tahoma" w:hAnsi="Tahoma" w:cs="Tahoma"/>
      <w:sz w:val="16"/>
      <w:szCs w:val="16"/>
    </w:rPr>
  </w:style>
  <w:style w:type="character" w:styleId="Hyperlink">
    <w:name w:val="Hyperlink"/>
    <w:basedOn w:val="DefaultParagraphFont"/>
    <w:rsid w:val="00D831F0"/>
    <w:rPr>
      <w:color w:val="0000FF"/>
      <w:u w:val="single"/>
    </w:rPr>
  </w:style>
  <w:style w:type="paragraph" w:styleId="Header">
    <w:name w:val="header"/>
    <w:basedOn w:val="Normal"/>
    <w:link w:val="HeaderChar"/>
    <w:uiPriority w:val="99"/>
    <w:rsid w:val="00DF18A9"/>
    <w:pPr>
      <w:tabs>
        <w:tab w:val="center" w:pos="4320"/>
        <w:tab w:val="right" w:pos="8640"/>
      </w:tabs>
    </w:pPr>
  </w:style>
  <w:style w:type="paragraph" w:styleId="Footer">
    <w:name w:val="footer"/>
    <w:basedOn w:val="Normal"/>
    <w:rsid w:val="00DF18A9"/>
    <w:pPr>
      <w:tabs>
        <w:tab w:val="center" w:pos="4320"/>
        <w:tab w:val="right" w:pos="8640"/>
      </w:tabs>
    </w:pPr>
  </w:style>
  <w:style w:type="character" w:styleId="PageNumber">
    <w:name w:val="page number"/>
    <w:basedOn w:val="DefaultParagraphFont"/>
    <w:rsid w:val="006B7C07"/>
  </w:style>
  <w:style w:type="character" w:styleId="Emphasis">
    <w:name w:val="Emphasis"/>
    <w:basedOn w:val="DefaultParagraphFont"/>
    <w:qFormat/>
    <w:rsid w:val="003C10C8"/>
    <w:rPr>
      <w:i/>
      <w:iCs/>
    </w:rPr>
  </w:style>
  <w:style w:type="paragraph" w:styleId="NormalWeb">
    <w:name w:val="Normal (Web)"/>
    <w:basedOn w:val="Normal"/>
    <w:rsid w:val="00F45E3F"/>
    <w:pPr>
      <w:spacing w:before="100" w:beforeAutospacing="1" w:after="100" w:afterAutospacing="1"/>
    </w:pPr>
  </w:style>
  <w:style w:type="character" w:styleId="FollowedHyperlink">
    <w:name w:val="FollowedHyperlink"/>
    <w:basedOn w:val="DefaultParagraphFont"/>
    <w:rsid w:val="00C73E1A"/>
    <w:rPr>
      <w:color w:val="800080"/>
      <w:u w:val="single"/>
    </w:rPr>
  </w:style>
  <w:style w:type="paragraph" w:styleId="BodyTextIndent">
    <w:name w:val="Body Text Indent"/>
    <w:basedOn w:val="Normal"/>
    <w:rsid w:val="003B5D50"/>
    <w:pPr>
      <w:ind w:left="270" w:hanging="270"/>
    </w:pPr>
    <w:rPr>
      <w:szCs w:val="20"/>
    </w:rPr>
  </w:style>
  <w:style w:type="paragraph" w:styleId="Title">
    <w:name w:val="Title"/>
    <w:basedOn w:val="Normal"/>
    <w:qFormat/>
    <w:rsid w:val="003B5D50"/>
    <w:pPr>
      <w:jc w:val="center"/>
    </w:pPr>
    <w:rPr>
      <w:szCs w:val="20"/>
    </w:rPr>
  </w:style>
  <w:style w:type="character" w:customStyle="1" w:styleId="HeaderChar">
    <w:name w:val="Header Char"/>
    <w:basedOn w:val="DefaultParagraphFont"/>
    <w:link w:val="Header"/>
    <w:uiPriority w:val="99"/>
    <w:rsid w:val="007A038A"/>
    <w:rPr>
      <w:sz w:val="24"/>
      <w:szCs w:val="24"/>
    </w:rPr>
  </w:style>
  <w:style w:type="paragraph" w:styleId="ListParagraph">
    <w:name w:val="List Paragraph"/>
    <w:basedOn w:val="Normal"/>
    <w:uiPriority w:val="34"/>
    <w:qFormat/>
    <w:rsid w:val="0079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9014">
      <w:bodyDiv w:val="1"/>
      <w:marLeft w:val="0"/>
      <w:marRight w:val="0"/>
      <w:marTop w:val="0"/>
      <w:marBottom w:val="0"/>
      <w:divBdr>
        <w:top w:val="none" w:sz="0" w:space="0" w:color="auto"/>
        <w:left w:val="none" w:sz="0" w:space="0" w:color="auto"/>
        <w:bottom w:val="none" w:sz="0" w:space="0" w:color="auto"/>
        <w:right w:val="none" w:sz="0" w:space="0" w:color="auto"/>
      </w:divBdr>
      <w:divsChild>
        <w:div w:id="12085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648045">
      <w:bodyDiv w:val="1"/>
      <w:marLeft w:val="0"/>
      <w:marRight w:val="0"/>
      <w:marTop w:val="0"/>
      <w:marBottom w:val="0"/>
      <w:divBdr>
        <w:top w:val="none" w:sz="0" w:space="0" w:color="auto"/>
        <w:left w:val="none" w:sz="0" w:space="0" w:color="auto"/>
        <w:bottom w:val="none" w:sz="0" w:space="0" w:color="auto"/>
        <w:right w:val="none" w:sz="0" w:space="0" w:color="auto"/>
      </w:divBdr>
      <w:divsChild>
        <w:div w:id="176850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430236">
      <w:bodyDiv w:val="1"/>
      <w:marLeft w:val="0"/>
      <w:marRight w:val="0"/>
      <w:marTop w:val="0"/>
      <w:marBottom w:val="0"/>
      <w:divBdr>
        <w:top w:val="none" w:sz="0" w:space="0" w:color="auto"/>
        <w:left w:val="none" w:sz="0" w:space="0" w:color="auto"/>
        <w:bottom w:val="none" w:sz="0" w:space="0" w:color="auto"/>
        <w:right w:val="none" w:sz="0" w:space="0" w:color="auto"/>
      </w:divBdr>
    </w:div>
    <w:div w:id="1993370496">
      <w:bodyDiv w:val="1"/>
      <w:marLeft w:val="0"/>
      <w:marRight w:val="0"/>
      <w:marTop w:val="0"/>
      <w:marBottom w:val="0"/>
      <w:divBdr>
        <w:top w:val="none" w:sz="0" w:space="0" w:color="auto"/>
        <w:left w:val="none" w:sz="0" w:space="0" w:color="auto"/>
        <w:bottom w:val="none" w:sz="0" w:space="0" w:color="auto"/>
        <w:right w:val="none" w:sz="0" w:space="0" w:color="auto"/>
      </w:divBdr>
    </w:div>
    <w:div w:id="2044551593">
      <w:bodyDiv w:val="1"/>
      <w:marLeft w:val="0"/>
      <w:marRight w:val="0"/>
      <w:marTop w:val="0"/>
      <w:marBottom w:val="0"/>
      <w:divBdr>
        <w:top w:val="none" w:sz="0" w:space="0" w:color="auto"/>
        <w:left w:val="none" w:sz="0" w:space="0" w:color="auto"/>
        <w:bottom w:val="none" w:sz="0" w:space="0" w:color="auto"/>
        <w:right w:val="none" w:sz="0" w:space="0" w:color="auto"/>
      </w:divBdr>
      <w:divsChild>
        <w:div w:id="544413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student-services/resources/registrar/Pages/AcademicCalendar.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denver.edu/academics/colleges/nursing/Pages/default.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denver.edu/academics/colleges/nursing/students/Pages/policies-forms.aspx" TargetMode="External"/><Relationship Id="rId4" Type="http://schemas.openxmlformats.org/officeDocument/2006/relationships/webSettings" Target="webSettings.xml"/><Relationship Id="rId9" Type="http://schemas.openxmlformats.org/officeDocument/2006/relationships/hyperlink" Target="http://www.ucdenver.edu/academics/colleges/Graduate-School/program-resources/Forms/Graduate%20School%20Ru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 Guide for Preparing for the MS Comprehensive Exam</vt:lpstr>
    </vt:vector>
  </TitlesOfParts>
  <Company>UCHSC</Company>
  <LinksUpToDate>false</LinksUpToDate>
  <CharactersWithSpaces>19732</CharactersWithSpaces>
  <SharedDoc>false</SharedDoc>
  <HLinks>
    <vt:vector size="24" baseType="variant">
      <vt:variant>
        <vt:i4>917595</vt:i4>
      </vt:variant>
      <vt:variant>
        <vt:i4>9</vt:i4>
      </vt:variant>
      <vt:variant>
        <vt:i4>0</vt:i4>
      </vt:variant>
      <vt:variant>
        <vt:i4>5</vt:i4>
      </vt:variant>
      <vt:variant>
        <vt:lpwstr>http://www.ucdenver.edu/academics/colleges/nursing/students/Pages/policies-forms.aspx</vt:lpwstr>
      </vt:variant>
      <vt:variant>
        <vt:lpwstr/>
      </vt:variant>
      <vt:variant>
        <vt:i4>1048590</vt:i4>
      </vt:variant>
      <vt:variant>
        <vt:i4>6</vt:i4>
      </vt:variant>
      <vt:variant>
        <vt:i4>0</vt:i4>
      </vt:variant>
      <vt:variant>
        <vt:i4>5</vt:i4>
      </vt:variant>
      <vt:variant>
        <vt:lpwstr>http://www.ucdenver.edu/academics/colleges/Graduate-School/program-resources/Forms/Graduate School Rules.pdf</vt:lpwstr>
      </vt:variant>
      <vt:variant>
        <vt:lpwstr/>
      </vt:variant>
      <vt:variant>
        <vt:i4>4915282</vt:i4>
      </vt:variant>
      <vt:variant>
        <vt:i4>3</vt:i4>
      </vt:variant>
      <vt:variant>
        <vt:i4>0</vt:i4>
      </vt:variant>
      <vt:variant>
        <vt:i4>5</vt:i4>
      </vt:variant>
      <vt:variant>
        <vt:lpwstr>http://www.ucdenver.edu/student-services/resources/registrar/Pages/AcademicCalendar.aspx</vt:lpwstr>
      </vt:variant>
      <vt:variant>
        <vt:lpwstr/>
      </vt:variant>
      <vt:variant>
        <vt:i4>65604</vt:i4>
      </vt:variant>
      <vt:variant>
        <vt:i4>0</vt:i4>
      </vt:variant>
      <vt:variant>
        <vt:i4>0</vt:i4>
      </vt:variant>
      <vt:variant>
        <vt:i4>5</vt:i4>
      </vt:variant>
      <vt:variant>
        <vt:lpwstr>http://www.ucdenver.edu/academics/colleges/nursing/Pages/default.aspx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Preparing for the MS Comprehensive Exam</dc:title>
  <dc:subject/>
  <dc:creator>HagedorS</dc:creator>
  <cp:keywords/>
  <cp:lastModifiedBy>Estes, Krista</cp:lastModifiedBy>
  <cp:revision>2</cp:revision>
  <cp:lastPrinted>2006-12-11T19:16:00Z</cp:lastPrinted>
  <dcterms:created xsi:type="dcterms:W3CDTF">2013-10-02T22:45:00Z</dcterms:created>
  <dcterms:modified xsi:type="dcterms:W3CDTF">2013-10-02T22:45:00Z</dcterms:modified>
</cp:coreProperties>
</file>